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81" w:rsidRDefault="00BC22FA" w:rsidP="00696081"/>
    <w:p w:rsidR="00696081" w:rsidRPr="006A4D7A" w:rsidRDefault="00BC22FA" w:rsidP="00696081">
      <w:pPr>
        <w:sectPr w:rsidR="00696081" w:rsidRPr="006A4D7A" w:rsidSect="00696081">
          <w:headerReference w:type="default" r:id="rId8"/>
          <w:footerReference w:type="default" r:id="rId9"/>
          <w:pgSz w:w="11906" w:h="16838" w:code="9"/>
          <w:pgMar w:top="1440" w:right="1800" w:bottom="1440" w:left="1800" w:header="720" w:footer="720" w:gutter="0"/>
          <w:paperSrc w:first="16640"/>
          <w:pgNumType w:start="1"/>
          <w:cols w:space="720"/>
          <w:docGrid w:linePitch="360"/>
        </w:sectPr>
      </w:pPr>
    </w:p>
    <w:p w:rsidR="00696081" w:rsidRPr="00F06CC8" w:rsidRDefault="00F06CC8" w:rsidP="00696081">
      <w:pPr>
        <w:rPr>
          <w:b/>
        </w:rPr>
      </w:pPr>
      <w:r w:rsidRPr="00F06CC8">
        <w:rPr>
          <w:b/>
        </w:rPr>
        <w:t>Lancashire County Council</w:t>
      </w:r>
    </w:p>
    <w:p w:rsidR="00696081" w:rsidRPr="00F06CC8" w:rsidRDefault="00F06CC8" w:rsidP="00696081">
      <w:pPr>
        <w:rPr>
          <w:b/>
        </w:rPr>
      </w:pPr>
      <w:r w:rsidRPr="00F06CC8">
        <w:rPr>
          <w:b/>
        </w:rPr>
        <w:t>Procurement Rules</w:t>
      </w:r>
    </w:p>
    <w:sdt>
      <w:sdtPr>
        <w:rPr>
          <w:rFonts w:eastAsia="Times New Roman" w:cs="Times New Roman"/>
          <w:b w:val="0"/>
          <w:szCs w:val="24"/>
          <w:lang w:val="en-GB" w:eastAsia="en-GB"/>
        </w:rPr>
        <w:id w:val="-1562785573"/>
        <w:docPartObj>
          <w:docPartGallery w:val="Table of Contents"/>
          <w:docPartUnique/>
        </w:docPartObj>
      </w:sdtPr>
      <w:sdtEndPr>
        <w:rPr>
          <w:bCs/>
          <w:noProof/>
          <w:sz w:val="22"/>
          <w:szCs w:val="22"/>
        </w:rPr>
      </w:sdtEndPr>
      <w:sdtContent>
        <w:p w:rsidR="00696081" w:rsidRPr="00C4029F" w:rsidRDefault="00F06CC8">
          <w:pPr>
            <w:pStyle w:val="TOCHeading"/>
            <w:rPr>
              <w:szCs w:val="22"/>
            </w:rPr>
          </w:pPr>
          <w:r w:rsidRPr="009231B9">
            <w:rPr>
              <w:szCs w:val="22"/>
            </w:rPr>
            <w:t>Contents</w:t>
          </w:r>
        </w:p>
        <w:p w:rsidR="00696081" w:rsidRPr="009231B9" w:rsidRDefault="00BC22FA" w:rsidP="00696081">
          <w:pPr>
            <w:rPr>
              <w:sz w:val="22"/>
              <w:szCs w:val="22"/>
              <w:lang w:val="en-US" w:eastAsia="en-US"/>
            </w:rPr>
          </w:pPr>
        </w:p>
        <w:p w:rsidR="00696081" w:rsidRPr="00D25182" w:rsidRDefault="00F06CC8">
          <w:pPr>
            <w:pStyle w:val="TOC1"/>
            <w:rPr>
              <w:rFonts w:asciiTheme="minorHAnsi" w:eastAsiaTheme="minorEastAsia" w:hAnsiTheme="minorHAnsi" w:cstheme="minorBidi"/>
              <w:noProof/>
              <w:sz w:val="22"/>
              <w:szCs w:val="22"/>
            </w:rPr>
          </w:pPr>
          <w:r w:rsidRPr="00C4029F">
            <w:rPr>
              <w:sz w:val="22"/>
              <w:szCs w:val="22"/>
            </w:rPr>
            <w:fldChar w:fldCharType="begin"/>
          </w:r>
          <w:r w:rsidRPr="00C4029F">
            <w:rPr>
              <w:sz w:val="22"/>
              <w:szCs w:val="22"/>
            </w:rPr>
            <w:instrText xml:space="preserve"> TOC \o "1-3" \h \z \u </w:instrText>
          </w:r>
          <w:r w:rsidRPr="00C4029F">
            <w:rPr>
              <w:sz w:val="22"/>
              <w:szCs w:val="22"/>
            </w:rPr>
            <w:fldChar w:fldCharType="separate"/>
          </w:r>
          <w:hyperlink w:anchor="_Toc426118117" w:history="1">
            <w:r w:rsidRPr="00C4029F">
              <w:rPr>
                <w:rStyle w:val="Hyperlink"/>
                <w:noProof/>
                <w:sz w:val="22"/>
                <w:szCs w:val="22"/>
              </w:rPr>
              <w:t>1.</w:t>
            </w:r>
            <w:r w:rsidRPr="00D25182">
              <w:rPr>
                <w:rFonts w:asciiTheme="minorHAnsi" w:eastAsiaTheme="minorEastAsia" w:hAnsiTheme="minorHAnsi" w:cstheme="minorBidi"/>
                <w:noProof/>
                <w:sz w:val="22"/>
                <w:szCs w:val="22"/>
              </w:rPr>
              <w:tab/>
            </w:r>
            <w:r w:rsidRPr="00C4029F">
              <w:rPr>
                <w:rStyle w:val="Hyperlink"/>
                <w:noProof/>
                <w:sz w:val="22"/>
                <w:szCs w:val="22"/>
              </w:rPr>
              <w:t>Interpretation</w:t>
            </w:r>
            <w:r w:rsidRPr="00C4029F">
              <w:rPr>
                <w:noProof/>
                <w:webHidden/>
                <w:sz w:val="22"/>
                <w:szCs w:val="22"/>
              </w:rPr>
              <w:tab/>
            </w:r>
            <w:r w:rsidRPr="00C4029F">
              <w:rPr>
                <w:noProof/>
                <w:webHidden/>
                <w:sz w:val="22"/>
                <w:szCs w:val="22"/>
              </w:rPr>
              <w:fldChar w:fldCharType="begin"/>
            </w:r>
            <w:r w:rsidRPr="00C4029F">
              <w:rPr>
                <w:noProof/>
                <w:webHidden/>
                <w:sz w:val="22"/>
                <w:szCs w:val="22"/>
              </w:rPr>
              <w:instrText xml:space="preserve"> PAGEREF _Toc426118117 \h </w:instrText>
            </w:r>
            <w:r w:rsidRPr="00C4029F">
              <w:rPr>
                <w:noProof/>
                <w:webHidden/>
                <w:sz w:val="22"/>
                <w:szCs w:val="22"/>
              </w:rPr>
            </w:r>
            <w:r w:rsidRPr="00C4029F">
              <w:rPr>
                <w:noProof/>
                <w:webHidden/>
                <w:sz w:val="22"/>
                <w:szCs w:val="22"/>
              </w:rPr>
              <w:fldChar w:fldCharType="separate"/>
            </w:r>
            <w:r w:rsidR="007C7FC4">
              <w:rPr>
                <w:noProof/>
                <w:webHidden/>
                <w:sz w:val="22"/>
                <w:szCs w:val="22"/>
              </w:rPr>
              <w:t>2</w:t>
            </w:r>
            <w:r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18" w:history="1">
            <w:r w:rsidR="00F06CC8" w:rsidRPr="00C4029F">
              <w:rPr>
                <w:rStyle w:val="Hyperlink"/>
                <w:noProof/>
                <w:sz w:val="22"/>
                <w:szCs w:val="22"/>
              </w:rPr>
              <w:t>2.</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 xml:space="preserve">Scope and Status of </w:t>
            </w:r>
            <w:r w:rsidR="00F06CC8">
              <w:rPr>
                <w:rStyle w:val="Hyperlink"/>
                <w:noProof/>
                <w:sz w:val="22"/>
                <w:szCs w:val="22"/>
              </w:rPr>
              <w:t>Procurement Rules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_Toc426118118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3</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19" w:history="1">
            <w:r w:rsidR="00F06CC8" w:rsidRPr="00C4029F">
              <w:rPr>
                <w:rStyle w:val="Hyperlink"/>
                <w:noProof/>
                <w:sz w:val="22"/>
                <w:szCs w:val="22"/>
              </w:rPr>
              <w:t>3.</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Required approvals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_Toc426118119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4</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0" w:history="1">
            <w:r w:rsidR="00F06CC8" w:rsidRPr="00C4029F">
              <w:rPr>
                <w:rStyle w:val="Hyperlink"/>
                <w:noProof/>
                <w:sz w:val="22"/>
                <w:szCs w:val="22"/>
              </w:rPr>
              <w:t>4.</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 xml:space="preserve">Principles of </w:t>
            </w:r>
            <w:r w:rsidR="00F06CC8">
              <w:rPr>
                <w:rStyle w:val="Hyperlink"/>
                <w:noProof/>
                <w:sz w:val="22"/>
                <w:szCs w:val="22"/>
              </w:rPr>
              <w:t>P</w:t>
            </w:r>
            <w:r w:rsidR="00F06CC8" w:rsidRPr="00C4029F">
              <w:rPr>
                <w:rStyle w:val="Hyperlink"/>
                <w:noProof/>
                <w:sz w:val="22"/>
                <w:szCs w:val="22"/>
              </w:rPr>
              <w:t>rocurement</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_Toc426118120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5</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1" w:history="1">
            <w:r w:rsidR="00F06CC8" w:rsidRPr="00C4029F">
              <w:rPr>
                <w:rStyle w:val="Hyperlink"/>
                <w:noProof/>
                <w:sz w:val="22"/>
                <w:szCs w:val="22"/>
              </w:rPr>
              <w:t>5.</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Contract value, lotting, aggregation and supplier selection</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_Toc426118121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5</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2" w:history="1">
            <w:r w:rsidR="00F06CC8" w:rsidRPr="00C4029F">
              <w:rPr>
                <w:rStyle w:val="Hyperlink"/>
                <w:noProof/>
                <w:sz w:val="22"/>
                <w:szCs w:val="22"/>
              </w:rPr>
              <w:t>6.</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Framework Agreements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_Toc426118122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7</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3" w:history="1">
            <w:r w:rsidR="00F06CC8" w:rsidRPr="00C4029F">
              <w:rPr>
                <w:rStyle w:val="Hyperlink"/>
                <w:noProof/>
                <w:sz w:val="22"/>
                <w:szCs w:val="22"/>
              </w:rPr>
              <w:t>7.</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Grants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_Toc426118123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8</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4" w:history="1">
            <w:r w:rsidR="00F06CC8" w:rsidRPr="00C4029F">
              <w:rPr>
                <w:rStyle w:val="Hyperlink"/>
                <w:noProof/>
                <w:sz w:val="22"/>
                <w:szCs w:val="22"/>
              </w:rPr>
              <w:t>8.</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Use of Pre-Qualification Questionnaires (PQQs)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_Toc426118124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8</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5" w:history="1">
            <w:r w:rsidR="00F06CC8" w:rsidRPr="00C4029F">
              <w:rPr>
                <w:rStyle w:val="Hyperlink"/>
                <w:noProof/>
                <w:sz w:val="22"/>
                <w:szCs w:val="22"/>
              </w:rPr>
              <w:t>9.</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Activity Requirements for Services and Supplies by Value</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_Toc426118125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9</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8" w:history="1">
            <w:r w:rsidR="00F06CC8" w:rsidRPr="00C4029F">
              <w:rPr>
                <w:rStyle w:val="Hyperlink"/>
                <w:noProof/>
                <w:sz w:val="22"/>
                <w:szCs w:val="22"/>
              </w:rPr>
              <w:t>10.</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Activity Requirements for Execution of Works by Value</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_Toc426118128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10</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29" w:history="1">
            <w:r w:rsidR="00F06CC8" w:rsidRPr="00C4029F">
              <w:rPr>
                <w:rStyle w:val="Hyperlink"/>
                <w:noProof/>
                <w:sz w:val="22"/>
                <w:szCs w:val="22"/>
              </w:rPr>
              <w:t>11.</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Activity Requirements for Service Contracts for Schedule 3 Services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_Toc426118129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11</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1" w:history="1">
            <w:r w:rsidR="00F06CC8" w:rsidRPr="00C4029F">
              <w:rPr>
                <w:rStyle w:val="Hyperlink"/>
                <w:noProof/>
                <w:sz w:val="22"/>
                <w:szCs w:val="22"/>
              </w:rPr>
              <w:t>12.</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General Contract Requirements.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_Toc426118131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12</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2" w:history="1">
            <w:r w:rsidR="00F06CC8" w:rsidRPr="00C4029F">
              <w:rPr>
                <w:rStyle w:val="Hyperlink"/>
                <w:noProof/>
                <w:sz w:val="22"/>
                <w:szCs w:val="22"/>
              </w:rPr>
              <w:t>13.</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Contract Modification &amp; Short Term Contract Extensions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_Toc426118132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13</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3" w:history="1">
            <w:r w:rsidR="00F06CC8" w:rsidRPr="00C4029F">
              <w:rPr>
                <w:rStyle w:val="Hyperlink"/>
                <w:noProof/>
                <w:sz w:val="22"/>
                <w:szCs w:val="22"/>
              </w:rPr>
              <w:t>14.</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 xml:space="preserve">Waiving </w:t>
            </w:r>
            <w:r w:rsidR="00F06CC8">
              <w:rPr>
                <w:rStyle w:val="Hyperlink"/>
                <w:noProof/>
                <w:sz w:val="22"/>
                <w:szCs w:val="22"/>
              </w:rPr>
              <w:t>Procurement Rules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_Toc426118133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13</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6" w:history="1">
            <w:r w:rsidR="00F06CC8" w:rsidRPr="00C4029F">
              <w:rPr>
                <w:rStyle w:val="Hyperlink"/>
                <w:noProof/>
                <w:sz w:val="22"/>
                <w:szCs w:val="22"/>
              </w:rPr>
              <w:t>15.</w:t>
            </w:r>
            <w:r w:rsidR="00F06CC8" w:rsidRPr="00D25182">
              <w:rPr>
                <w:rFonts w:asciiTheme="minorHAnsi" w:eastAsiaTheme="minorEastAsia" w:hAnsiTheme="minorHAnsi" w:cstheme="minorBidi"/>
                <w:noProof/>
                <w:sz w:val="22"/>
                <w:szCs w:val="22"/>
              </w:rPr>
              <w:tab/>
            </w:r>
            <w:r w:rsidR="00F06CC8" w:rsidRPr="00C4029F">
              <w:rPr>
                <w:rStyle w:val="Hyperlink"/>
                <w:noProof/>
                <w:sz w:val="22"/>
                <w:szCs w:val="22"/>
              </w:rPr>
              <w:t>Paper Tenders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_Toc426118136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14</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7" w:history="1">
            <w:r w:rsidR="00F06CC8" w:rsidRPr="00C4029F">
              <w:rPr>
                <w:rStyle w:val="Hyperlink"/>
                <w:noProof/>
                <w:sz w:val="22"/>
                <w:szCs w:val="22"/>
              </w:rPr>
              <w:t>APPENDIX A: SCHEDULE 3: SOCIAL AND OTHER SPECIFIC SERVICES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_Toc426118137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15</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8" w:history="1">
            <w:r w:rsidR="00F06CC8" w:rsidRPr="00C4029F">
              <w:rPr>
                <w:rStyle w:val="Hyperlink"/>
                <w:noProof/>
                <w:sz w:val="22"/>
                <w:szCs w:val="22"/>
              </w:rPr>
              <w:t>APPENDIX B: REQUIREMENTS FOR TENDER OPENING PROCEDURES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_Toc426118138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17</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39" w:history="1">
            <w:r w:rsidR="00F06CC8">
              <w:rPr>
                <w:rStyle w:val="Hyperlink"/>
                <w:noProof/>
                <w:sz w:val="22"/>
                <w:szCs w:val="22"/>
              </w:rPr>
              <w:t xml:space="preserve">APPENDIX C: </w:t>
            </w:r>
            <w:r w:rsidR="00F06CC8" w:rsidRPr="00C4029F">
              <w:rPr>
                <w:rStyle w:val="Hyperlink"/>
                <w:noProof/>
                <w:sz w:val="22"/>
                <w:szCs w:val="22"/>
              </w:rPr>
              <w:t>REQUIREMENTS RELATING TO THE USE OF PQQS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_Toc426118139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18</w:t>
            </w:r>
            <w:r w:rsidR="00F06CC8" w:rsidRPr="00C4029F">
              <w:rPr>
                <w:noProof/>
                <w:webHidden/>
                <w:sz w:val="22"/>
                <w:szCs w:val="22"/>
              </w:rPr>
              <w:fldChar w:fldCharType="end"/>
            </w:r>
          </w:hyperlink>
        </w:p>
        <w:p w:rsidR="00696081" w:rsidRPr="00D25182" w:rsidRDefault="00BC22FA">
          <w:pPr>
            <w:pStyle w:val="TOC1"/>
            <w:rPr>
              <w:rFonts w:asciiTheme="minorHAnsi" w:eastAsiaTheme="minorEastAsia" w:hAnsiTheme="minorHAnsi" w:cstheme="minorBidi"/>
              <w:noProof/>
              <w:sz w:val="22"/>
              <w:szCs w:val="22"/>
            </w:rPr>
          </w:pPr>
          <w:hyperlink w:anchor="_Toc426118140" w:history="1">
            <w:r w:rsidR="00F06CC8" w:rsidRPr="00C4029F">
              <w:rPr>
                <w:rStyle w:val="Hyperlink"/>
                <w:noProof/>
                <w:sz w:val="22"/>
                <w:szCs w:val="22"/>
              </w:rPr>
              <w:t>APPENDIX D: GUIDE TO PROCUREMENT PROCEDURES</w:t>
            </w:r>
            <w:r w:rsidR="00F06CC8" w:rsidRPr="00C4029F">
              <w:rPr>
                <w:noProof/>
                <w:webHidden/>
                <w:sz w:val="22"/>
                <w:szCs w:val="22"/>
              </w:rPr>
              <w:tab/>
            </w:r>
            <w:r w:rsidR="00F06CC8" w:rsidRPr="00C4029F">
              <w:rPr>
                <w:noProof/>
                <w:webHidden/>
                <w:sz w:val="22"/>
                <w:szCs w:val="22"/>
              </w:rPr>
              <w:fldChar w:fldCharType="begin"/>
            </w:r>
            <w:r w:rsidR="00F06CC8" w:rsidRPr="00C4029F">
              <w:rPr>
                <w:noProof/>
                <w:webHidden/>
                <w:sz w:val="22"/>
                <w:szCs w:val="22"/>
              </w:rPr>
              <w:instrText xml:space="preserve"> PAGEREF _Toc426118140 \h </w:instrText>
            </w:r>
            <w:r w:rsidR="00F06CC8" w:rsidRPr="00C4029F">
              <w:rPr>
                <w:noProof/>
                <w:webHidden/>
                <w:sz w:val="22"/>
                <w:szCs w:val="22"/>
              </w:rPr>
            </w:r>
            <w:r w:rsidR="00F06CC8" w:rsidRPr="00C4029F">
              <w:rPr>
                <w:noProof/>
                <w:webHidden/>
                <w:sz w:val="22"/>
                <w:szCs w:val="22"/>
              </w:rPr>
              <w:fldChar w:fldCharType="separate"/>
            </w:r>
            <w:r w:rsidR="007C7FC4">
              <w:rPr>
                <w:noProof/>
                <w:webHidden/>
                <w:sz w:val="22"/>
                <w:szCs w:val="22"/>
              </w:rPr>
              <w:t>19</w:t>
            </w:r>
            <w:r w:rsidR="00F06CC8" w:rsidRPr="00C4029F">
              <w:rPr>
                <w:noProof/>
                <w:webHidden/>
                <w:sz w:val="22"/>
                <w:szCs w:val="22"/>
              </w:rPr>
              <w:fldChar w:fldCharType="end"/>
            </w:r>
          </w:hyperlink>
        </w:p>
        <w:p w:rsidR="00696081" w:rsidRPr="00A80026" w:rsidRDefault="00F06CC8">
          <w:pPr>
            <w:rPr>
              <w:sz w:val="22"/>
              <w:szCs w:val="22"/>
            </w:rPr>
          </w:pPr>
          <w:r w:rsidRPr="00C4029F">
            <w:rPr>
              <w:b/>
              <w:bCs/>
              <w:noProof/>
              <w:sz w:val="22"/>
              <w:szCs w:val="22"/>
            </w:rPr>
            <w:fldChar w:fldCharType="end"/>
          </w:r>
        </w:p>
      </w:sdtContent>
    </w:sdt>
    <w:p w:rsidR="00696081" w:rsidRPr="00A80026" w:rsidRDefault="00BC22FA" w:rsidP="00696081">
      <w:pPr>
        <w:ind w:left="720"/>
        <w:rPr>
          <w:sz w:val="22"/>
          <w:szCs w:val="22"/>
        </w:rPr>
      </w:pPr>
    </w:p>
    <w:p w:rsidR="00696081" w:rsidRDefault="00F06CC8" w:rsidP="00696081">
      <w:pPr>
        <w:pStyle w:val="Heading1"/>
        <w:numPr>
          <w:ilvl w:val="0"/>
          <w:numId w:val="2"/>
        </w:numPr>
      </w:pPr>
      <w:r w:rsidRPr="00A80026">
        <w:rPr>
          <w:sz w:val="22"/>
          <w:szCs w:val="22"/>
        </w:rPr>
        <w:br w:type="page"/>
      </w:r>
      <w:bookmarkStart w:id="0" w:name="_Toc426118117"/>
      <w:r w:rsidRPr="006A4D7A">
        <w:lastRenderedPageBreak/>
        <w:t>Interpretation</w:t>
      </w:r>
      <w:bookmarkEnd w:id="0"/>
    </w:p>
    <w:p w:rsidR="00696081" w:rsidRPr="00696081" w:rsidRDefault="00BC22FA" w:rsidP="00696081"/>
    <w:p w:rsidR="00696081" w:rsidRPr="006A4D7A" w:rsidRDefault="00F06CC8" w:rsidP="00696081">
      <w:pPr>
        <w:numPr>
          <w:ilvl w:val="1"/>
          <w:numId w:val="2"/>
        </w:numPr>
      </w:pPr>
      <w:r w:rsidRPr="006A4D7A">
        <w:t>In th</w:t>
      </w:r>
      <w:r>
        <w:t>e Procurement Rules</w:t>
      </w:r>
      <w:r w:rsidRPr="006A4D7A">
        <w:t>, the following terms shall have the following meanings:</w:t>
      </w:r>
    </w:p>
    <w:p w:rsidR="00696081" w:rsidRPr="006A4D7A" w:rsidRDefault="00BC22FA" w:rsidP="00696081">
      <w:pPr>
        <w:ind w:left="792"/>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863"/>
      </w:tblGrid>
      <w:tr w:rsidR="00DE00FA" w:rsidTr="00696081">
        <w:tc>
          <w:tcPr>
            <w:tcW w:w="3867" w:type="dxa"/>
            <w:shd w:val="clear" w:color="auto" w:fill="auto"/>
          </w:tcPr>
          <w:p w:rsidR="00696081" w:rsidRPr="006A4D7A" w:rsidRDefault="00F06CC8" w:rsidP="00696081">
            <w:r>
              <w:t>Central Purchasing Body (CPB)</w:t>
            </w:r>
          </w:p>
        </w:tc>
        <w:tc>
          <w:tcPr>
            <w:tcW w:w="3863" w:type="dxa"/>
            <w:shd w:val="clear" w:color="auto" w:fill="auto"/>
          </w:tcPr>
          <w:p w:rsidR="00696081" w:rsidRPr="00933EFB" w:rsidRDefault="00F06CC8" w:rsidP="00696081">
            <w:pPr>
              <w:autoSpaceDE w:val="0"/>
              <w:autoSpaceDN w:val="0"/>
              <w:adjustRightInd w:val="0"/>
              <w:rPr>
                <w:rFonts w:cs="Arial"/>
                <w:color w:val="333333"/>
              </w:rPr>
            </w:pPr>
            <w:r w:rsidRPr="00933EFB">
              <w:rPr>
                <w:rFonts w:cs="Arial"/>
                <w:color w:val="333333"/>
              </w:rPr>
              <w:t xml:space="preserve">A Central Purchasing Body (CPB) </w:t>
            </w:r>
            <w:r>
              <w:rPr>
                <w:rFonts w:cs="Arial"/>
                <w:color w:val="333333"/>
              </w:rPr>
              <w:t>means</w:t>
            </w:r>
            <w:r w:rsidRPr="00933EFB">
              <w:rPr>
                <w:rFonts w:cs="Arial"/>
                <w:color w:val="333333"/>
              </w:rPr>
              <w:t xml:space="preserve"> a </w:t>
            </w:r>
            <w:r>
              <w:rPr>
                <w:rFonts w:cs="Arial"/>
                <w:color w:val="333333"/>
              </w:rPr>
              <w:t>C</w:t>
            </w:r>
            <w:r w:rsidRPr="00933EFB">
              <w:rPr>
                <w:rFonts w:cs="Arial"/>
                <w:color w:val="333333"/>
              </w:rPr>
              <w:t xml:space="preserve">ontracting </w:t>
            </w:r>
            <w:r>
              <w:rPr>
                <w:rFonts w:cs="Arial"/>
                <w:color w:val="333333"/>
              </w:rPr>
              <w:t>A</w:t>
            </w:r>
            <w:r w:rsidRPr="00933EFB">
              <w:rPr>
                <w:rFonts w:cs="Arial"/>
                <w:color w:val="333333"/>
              </w:rPr>
              <w:t>uthority that:</w:t>
            </w:r>
          </w:p>
          <w:p w:rsidR="00696081" w:rsidRPr="00933EFB" w:rsidRDefault="00F06CC8" w:rsidP="00696081">
            <w:pPr>
              <w:pStyle w:val="ListParagraph"/>
              <w:numPr>
                <w:ilvl w:val="0"/>
                <w:numId w:val="15"/>
              </w:numPr>
              <w:autoSpaceDE w:val="0"/>
              <w:autoSpaceDN w:val="0"/>
              <w:adjustRightInd w:val="0"/>
              <w:rPr>
                <w:rFonts w:cs="Arial"/>
                <w:color w:val="333333"/>
              </w:rPr>
            </w:pPr>
            <w:r w:rsidRPr="00933EFB">
              <w:rPr>
                <w:rFonts w:cs="Arial"/>
                <w:color w:val="333333"/>
              </w:rPr>
              <w:t xml:space="preserve">acquires supplies or services intended for one or more </w:t>
            </w:r>
            <w:r>
              <w:rPr>
                <w:rFonts w:cs="Arial"/>
                <w:color w:val="333333"/>
              </w:rPr>
              <w:t>C</w:t>
            </w:r>
            <w:r w:rsidRPr="00933EFB">
              <w:rPr>
                <w:rFonts w:cs="Arial"/>
                <w:color w:val="333333"/>
              </w:rPr>
              <w:t xml:space="preserve">ontracting </w:t>
            </w:r>
            <w:r>
              <w:rPr>
                <w:rFonts w:cs="Arial"/>
                <w:color w:val="333333"/>
              </w:rPr>
              <w:t>A</w:t>
            </w:r>
            <w:r w:rsidRPr="00933EFB">
              <w:rPr>
                <w:rFonts w:cs="Arial"/>
                <w:color w:val="333333"/>
              </w:rPr>
              <w:t>uthorities;</w:t>
            </w:r>
          </w:p>
          <w:p w:rsidR="00696081" w:rsidRPr="00933EFB" w:rsidRDefault="00F06CC8" w:rsidP="00696081">
            <w:pPr>
              <w:autoSpaceDE w:val="0"/>
              <w:autoSpaceDN w:val="0"/>
              <w:adjustRightInd w:val="0"/>
              <w:rPr>
                <w:rFonts w:cs="Arial"/>
                <w:color w:val="333333"/>
              </w:rPr>
            </w:pPr>
            <w:r w:rsidRPr="00933EFB">
              <w:rPr>
                <w:rFonts w:cs="Arial"/>
                <w:color w:val="333333"/>
              </w:rPr>
              <w:t>or</w:t>
            </w:r>
          </w:p>
          <w:p w:rsidR="00696081" w:rsidRPr="00933EFB" w:rsidRDefault="00F06CC8" w:rsidP="00696081">
            <w:pPr>
              <w:pStyle w:val="ListParagraph"/>
              <w:numPr>
                <w:ilvl w:val="0"/>
                <w:numId w:val="15"/>
              </w:numPr>
              <w:autoSpaceDE w:val="0"/>
              <w:autoSpaceDN w:val="0"/>
              <w:adjustRightInd w:val="0"/>
              <w:rPr>
                <w:rFonts w:cs="Arial"/>
                <w:color w:val="333333"/>
              </w:rPr>
            </w:pPr>
            <w:r w:rsidRPr="00933EFB">
              <w:rPr>
                <w:rFonts w:cs="Arial"/>
                <w:color w:val="333333"/>
              </w:rPr>
              <w:t xml:space="preserve">awards public </w:t>
            </w:r>
            <w:r>
              <w:rPr>
                <w:rFonts w:cs="Arial"/>
                <w:color w:val="333333"/>
              </w:rPr>
              <w:t>Contract</w:t>
            </w:r>
            <w:r w:rsidRPr="00933EFB">
              <w:rPr>
                <w:rFonts w:cs="Arial"/>
                <w:color w:val="333333"/>
              </w:rPr>
              <w:t xml:space="preserve">s for works, supplies or services intended for one or more </w:t>
            </w:r>
            <w:r>
              <w:rPr>
                <w:rFonts w:cs="Arial"/>
                <w:color w:val="333333"/>
              </w:rPr>
              <w:t>C</w:t>
            </w:r>
            <w:r w:rsidRPr="00933EFB">
              <w:rPr>
                <w:rFonts w:cs="Arial"/>
                <w:color w:val="333333"/>
              </w:rPr>
              <w:t xml:space="preserve">ontracting </w:t>
            </w:r>
            <w:r>
              <w:rPr>
                <w:rFonts w:cs="Arial"/>
                <w:color w:val="333333"/>
              </w:rPr>
              <w:t>A</w:t>
            </w:r>
            <w:r w:rsidRPr="00933EFB">
              <w:rPr>
                <w:rFonts w:cs="Arial"/>
                <w:color w:val="333333"/>
              </w:rPr>
              <w:t xml:space="preserve">uthorities; </w:t>
            </w:r>
          </w:p>
          <w:p w:rsidR="00696081" w:rsidRPr="00933EFB" w:rsidRDefault="00F06CC8" w:rsidP="00696081">
            <w:pPr>
              <w:autoSpaceDE w:val="0"/>
              <w:autoSpaceDN w:val="0"/>
              <w:adjustRightInd w:val="0"/>
              <w:rPr>
                <w:rFonts w:cs="Arial"/>
                <w:color w:val="333333"/>
              </w:rPr>
            </w:pPr>
            <w:r w:rsidRPr="00933EFB">
              <w:rPr>
                <w:rFonts w:cs="Arial"/>
                <w:color w:val="333333"/>
              </w:rPr>
              <w:t>or</w:t>
            </w:r>
          </w:p>
          <w:p w:rsidR="00696081" w:rsidRPr="006A4D7A" w:rsidRDefault="00F06CC8" w:rsidP="00696081">
            <w:pPr>
              <w:pStyle w:val="ListParagraph"/>
              <w:numPr>
                <w:ilvl w:val="0"/>
                <w:numId w:val="15"/>
              </w:numPr>
              <w:autoSpaceDE w:val="0"/>
              <w:autoSpaceDN w:val="0"/>
              <w:adjustRightInd w:val="0"/>
            </w:pPr>
            <w:r w:rsidRPr="00933EFB">
              <w:rPr>
                <w:rFonts w:cs="Arial"/>
                <w:color w:val="333333"/>
              </w:rPr>
              <w:t xml:space="preserve">concludes framework agreements for works, supplies or services intended for one or more </w:t>
            </w:r>
            <w:r>
              <w:rPr>
                <w:rFonts w:cs="Arial"/>
                <w:color w:val="333333"/>
              </w:rPr>
              <w:t>C</w:t>
            </w:r>
            <w:r w:rsidRPr="00933EFB">
              <w:rPr>
                <w:rFonts w:cs="Arial"/>
                <w:color w:val="333333"/>
              </w:rPr>
              <w:t xml:space="preserve">ontracting </w:t>
            </w:r>
            <w:r>
              <w:rPr>
                <w:rFonts w:cs="Arial"/>
                <w:color w:val="333333"/>
              </w:rPr>
              <w:t>A</w:t>
            </w:r>
            <w:r w:rsidRPr="00933EFB">
              <w:rPr>
                <w:rFonts w:cs="Arial"/>
                <w:color w:val="333333"/>
              </w:rPr>
              <w:t>uthorities.</w:t>
            </w:r>
          </w:p>
        </w:tc>
      </w:tr>
      <w:tr w:rsidR="00DE00FA" w:rsidTr="00696081">
        <w:tc>
          <w:tcPr>
            <w:tcW w:w="3867" w:type="dxa"/>
            <w:shd w:val="clear" w:color="auto" w:fill="auto"/>
          </w:tcPr>
          <w:p w:rsidR="00696081" w:rsidRPr="006A4D7A" w:rsidRDefault="00F06CC8" w:rsidP="00696081">
            <w:r w:rsidRPr="006A4D7A">
              <w:t>Contract</w:t>
            </w:r>
          </w:p>
        </w:tc>
        <w:tc>
          <w:tcPr>
            <w:tcW w:w="3863" w:type="dxa"/>
            <w:shd w:val="clear" w:color="auto" w:fill="auto"/>
          </w:tcPr>
          <w:p w:rsidR="00696081" w:rsidRPr="006A4D7A" w:rsidRDefault="00F06CC8" w:rsidP="00696081">
            <w:r w:rsidRPr="006A4D7A">
              <w:t xml:space="preserve">Means any </w:t>
            </w:r>
            <w:r>
              <w:t>contract</w:t>
            </w:r>
            <w:r w:rsidRPr="006A4D7A">
              <w:t xml:space="preserve">, whether in writing or not, </w:t>
            </w:r>
            <w:r>
              <w:t>including but not limited to</w:t>
            </w:r>
            <w:r w:rsidRPr="006A4D7A">
              <w:t xml:space="preserve"> the provision of services, goods or supplies</w:t>
            </w:r>
            <w:r>
              <w:t>, any execution of works, the appointment of consultants, hire and leasing arrangements.</w:t>
            </w:r>
          </w:p>
        </w:tc>
      </w:tr>
      <w:tr w:rsidR="00DE00FA" w:rsidTr="00696081">
        <w:tc>
          <w:tcPr>
            <w:tcW w:w="3867" w:type="dxa"/>
            <w:shd w:val="clear" w:color="auto" w:fill="auto"/>
          </w:tcPr>
          <w:p w:rsidR="00696081" w:rsidRPr="006A4D7A" w:rsidRDefault="00F06CC8" w:rsidP="00696081">
            <w:r>
              <w:t>Contracting Authority</w:t>
            </w:r>
          </w:p>
        </w:tc>
        <w:tc>
          <w:tcPr>
            <w:tcW w:w="3863" w:type="dxa"/>
            <w:shd w:val="clear" w:color="auto" w:fill="auto"/>
          </w:tcPr>
          <w:p w:rsidR="00696081" w:rsidRPr="006A4D7A" w:rsidRDefault="00F06CC8" w:rsidP="00696081">
            <w:r>
              <w:t>Shall have the meaning ascribed under the Regulations.</w:t>
            </w:r>
          </w:p>
        </w:tc>
      </w:tr>
      <w:tr w:rsidR="00DE00FA" w:rsidTr="00696081">
        <w:tc>
          <w:tcPr>
            <w:tcW w:w="3867" w:type="dxa"/>
            <w:shd w:val="clear" w:color="auto" w:fill="auto"/>
          </w:tcPr>
          <w:p w:rsidR="00696081" w:rsidRPr="006A4D7A" w:rsidRDefault="00F06CC8" w:rsidP="00696081">
            <w:r w:rsidRPr="006A4D7A">
              <w:t>Council</w:t>
            </w:r>
          </w:p>
        </w:tc>
        <w:tc>
          <w:tcPr>
            <w:tcW w:w="3863" w:type="dxa"/>
            <w:shd w:val="clear" w:color="auto" w:fill="auto"/>
          </w:tcPr>
          <w:p w:rsidR="00696081" w:rsidRPr="006A4D7A" w:rsidRDefault="00F06CC8" w:rsidP="00696081">
            <w:r w:rsidRPr="006A4D7A">
              <w:t>Means Lancashire County Council.</w:t>
            </w:r>
          </w:p>
        </w:tc>
      </w:tr>
      <w:tr w:rsidR="00DE00FA" w:rsidTr="00696081">
        <w:tc>
          <w:tcPr>
            <w:tcW w:w="3867" w:type="dxa"/>
            <w:shd w:val="clear" w:color="auto" w:fill="auto"/>
          </w:tcPr>
          <w:p w:rsidR="00696081" w:rsidRPr="006A4D7A" w:rsidRDefault="00F06CC8" w:rsidP="00696081">
            <w:r w:rsidRPr="006A4D7A">
              <w:t>Directive</w:t>
            </w:r>
          </w:p>
        </w:tc>
        <w:tc>
          <w:tcPr>
            <w:tcW w:w="3863" w:type="dxa"/>
            <w:shd w:val="clear" w:color="auto" w:fill="auto"/>
          </w:tcPr>
          <w:p w:rsidR="00696081" w:rsidRPr="006A4D7A" w:rsidRDefault="00F06CC8" w:rsidP="00696081">
            <w:r w:rsidRPr="006A4D7A">
              <w:t>Means Directive 2014/24/EU on public procurement</w:t>
            </w:r>
            <w:r>
              <w:t>.</w:t>
            </w:r>
          </w:p>
        </w:tc>
      </w:tr>
      <w:tr w:rsidR="00DE00FA" w:rsidTr="00696081">
        <w:tc>
          <w:tcPr>
            <w:tcW w:w="3867" w:type="dxa"/>
            <w:shd w:val="clear" w:color="auto" w:fill="auto"/>
          </w:tcPr>
          <w:p w:rsidR="00696081" w:rsidRPr="006A4D7A" w:rsidRDefault="00F06CC8" w:rsidP="00696081">
            <w:r w:rsidRPr="006A4D7A">
              <w:t>EU Threshold</w:t>
            </w:r>
          </w:p>
        </w:tc>
        <w:tc>
          <w:tcPr>
            <w:tcW w:w="3863" w:type="dxa"/>
            <w:shd w:val="clear" w:color="auto" w:fill="auto"/>
          </w:tcPr>
          <w:p w:rsidR="00696081" w:rsidRPr="006A4D7A" w:rsidRDefault="00F06CC8" w:rsidP="00696081">
            <w:r w:rsidRPr="006A4D7A">
              <w:t>Means the thresholds above which the provisions of the Directive and the Regulations are held to apply as stated in Article 4 of the Directive.</w:t>
            </w:r>
          </w:p>
        </w:tc>
      </w:tr>
      <w:tr w:rsidR="00DE00FA" w:rsidTr="00696081">
        <w:tc>
          <w:tcPr>
            <w:tcW w:w="3867" w:type="dxa"/>
            <w:shd w:val="clear" w:color="auto" w:fill="auto"/>
          </w:tcPr>
          <w:p w:rsidR="00696081" w:rsidRPr="006A4D7A" w:rsidRDefault="00F06CC8" w:rsidP="00696081">
            <w:r>
              <w:t>Financial Regulations</w:t>
            </w:r>
          </w:p>
        </w:tc>
        <w:tc>
          <w:tcPr>
            <w:tcW w:w="3863" w:type="dxa"/>
            <w:shd w:val="clear" w:color="auto" w:fill="auto"/>
          </w:tcPr>
          <w:p w:rsidR="007C7FC4" w:rsidRPr="006A4D7A" w:rsidRDefault="00F06CC8" w:rsidP="00BC22FA">
            <w:r>
              <w:t>Means Lancashire County Council's financial regulations published in accordance with s151 of the Local Government Act 1972.</w:t>
            </w:r>
          </w:p>
        </w:tc>
      </w:tr>
      <w:tr w:rsidR="00DE00FA" w:rsidTr="00696081">
        <w:tc>
          <w:tcPr>
            <w:tcW w:w="3867" w:type="dxa"/>
            <w:shd w:val="clear" w:color="auto" w:fill="auto"/>
          </w:tcPr>
          <w:p w:rsidR="00696081" w:rsidRPr="006A4D7A" w:rsidRDefault="00F06CC8" w:rsidP="00696081">
            <w:r w:rsidRPr="006A4D7A">
              <w:t>Framework Agreement</w:t>
            </w:r>
          </w:p>
        </w:tc>
        <w:tc>
          <w:tcPr>
            <w:tcW w:w="3863" w:type="dxa"/>
            <w:shd w:val="clear" w:color="auto" w:fill="auto"/>
          </w:tcPr>
          <w:p w:rsidR="00696081" w:rsidRPr="006A4D7A" w:rsidRDefault="00F06CC8" w:rsidP="00696081">
            <w:r w:rsidRPr="006A4D7A">
              <w:t xml:space="preserve">Has the meaning ascribed in </w:t>
            </w:r>
            <w:r>
              <w:t xml:space="preserve">the Regulations, as set out at </w:t>
            </w:r>
            <w:r w:rsidRPr="006A4D7A">
              <w:t xml:space="preserve">paragraph 6.1 of these </w:t>
            </w:r>
            <w:r>
              <w:t>Procurement Rules.</w:t>
            </w:r>
          </w:p>
        </w:tc>
      </w:tr>
      <w:tr w:rsidR="00DE00FA" w:rsidTr="00696081">
        <w:tc>
          <w:tcPr>
            <w:tcW w:w="3867" w:type="dxa"/>
            <w:shd w:val="clear" w:color="auto" w:fill="auto"/>
          </w:tcPr>
          <w:p w:rsidR="00696081" w:rsidRPr="006A4D7A" w:rsidRDefault="00F06CC8" w:rsidP="00696081">
            <w:r>
              <w:t>Procurement Documents</w:t>
            </w:r>
          </w:p>
        </w:tc>
        <w:tc>
          <w:tcPr>
            <w:tcW w:w="3863" w:type="dxa"/>
            <w:shd w:val="clear" w:color="auto" w:fill="auto"/>
          </w:tcPr>
          <w:p w:rsidR="00696081" w:rsidRPr="006A4D7A" w:rsidRDefault="00F06CC8" w:rsidP="00696081">
            <w:r>
              <w:t>Has the meaning ascribed in the Regulations.</w:t>
            </w:r>
          </w:p>
        </w:tc>
      </w:tr>
      <w:tr w:rsidR="00DE00FA" w:rsidTr="00696081">
        <w:tc>
          <w:tcPr>
            <w:tcW w:w="3867" w:type="dxa"/>
            <w:shd w:val="clear" w:color="auto" w:fill="auto"/>
          </w:tcPr>
          <w:p w:rsidR="00696081" w:rsidRPr="006A4D7A" w:rsidRDefault="00F06CC8" w:rsidP="00696081">
            <w:r w:rsidRPr="006A4D7A">
              <w:t>Regulations</w:t>
            </w:r>
          </w:p>
        </w:tc>
        <w:tc>
          <w:tcPr>
            <w:tcW w:w="3863" w:type="dxa"/>
            <w:shd w:val="clear" w:color="auto" w:fill="auto"/>
          </w:tcPr>
          <w:p w:rsidR="00696081" w:rsidRPr="006A4D7A" w:rsidRDefault="00F06CC8" w:rsidP="00696081">
            <w:pPr>
              <w:rPr>
                <w:b/>
                <w:i/>
              </w:rPr>
            </w:pPr>
            <w:r w:rsidRPr="006A4D7A">
              <w:t>Means the Public Contract</w:t>
            </w:r>
            <w:r>
              <w:t xml:space="preserve">s </w:t>
            </w:r>
            <w:r w:rsidRPr="006A4D7A">
              <w:t>Regulations 20</w:t>
            </w:r>
            <w:r>
              <w:t>15 (as amended).</w:t>
            </w:r>
          </w:p>
        </w:tc>
      </w:tr>
      <w:tr w:rsidR="00DE00FA" w:rsidTr="00696081">
        <w:tc>
          <w:tcPr>
            <w:tcW w:w="3867" w:type="dxa"/>
            <w:shd w:val="clear" w:color="auto" w:fill="auto"/>
          </w:tcPr>
          <w:p w:rsidR="00696081" w:rsidRPr="006A4D7A" w:rsidRDefault="00F06CC8" w:rsidP="00696081">
            <w:r>
              <w:t>Schedule 3 Services</w:t>
            </w:r>
          </w:p>
        </w:tc>
        <w:tc>
          <w:tcPr>
            <w:tcW w:w="3863" w:type="dxa"/>
            <w:shd w:val="clear" w:color="auto" w:fill="auto"/>
          </w:tcPr>
          <w:p w:rsidR="00696081" w:rsidRPr="006A4D7A" w:rsidRDefault="00F06CC8" w:rsidP="00696081">
            <w:r>
              <w:t>Refers to social and other services listed in Schedule 3 to the Regulations included at Appendix A for ease of reference.</w:t>
            </w:r>
          </w:p>
        </w:tc>
      </w:tr>
      <w:tr w:rsidR="00DE00FA" w:rsidTr="00696081">
        <w:tc>
          <w:tcPr>
            <w:tcW w:w="3867" w:type="dxa"/>
            <w:shd w:val="clear" w:color="auto" w:fill="auto"/>
          </w:tcPr>
          <w:p w:rsidR="00696081" w:rsidRPr="006A4D7A" w:rsidRDefault="00F06CC8" w:rsidP="00696081">
            <w:r>
              <w:t>Scheme of Delegation</w:t>
            </w:r>
          </w:p>
        </w:tc>
        <w:tc>
          <w:tcPr>
            <w:tcW w:w="3863" w:type="dxa"/>
            <w:shd w:val="clear" w:color="auto" w:fill="auto"/>
          </w:tcPr>
          <w:p w:rsidR="00696081" w:rsidRPr="006A4D7A" w:rsidRDefault="00F06CC8" w:rsidP="00696081">
            <w:r>
              <w:t>Means the Council's Scheme of Delegation to Heads of Service</w:t>
            </w:r>
          </w:p>
        </w:tc>
      </w:tr>
      <w:tr w:rsidR="00DE00FA" w:rsidTr="00696081">
        <w:tc>
          <w:tcPr>
            <w:tcW w:w="3867" w:type="dxa"/>
            <w:shd w:val="clear" w:color="auto" w:fill="auto"/>
          </w:tcPr>
          <w:p w:rsidR="00696081" w:rsidRPr="006A4D7A" w:rsidRDefault="00F06CC8" w:rsidP="00696081">
            <w:r w:rsidRPr="006A4D7A">
              <w:t>SME</w:t>
            </w:r>
          </w:p>
        </w:tc>
        <w:tc>
          <w:tcPr>
            <w:tcW w:w="3863" w:type="dxa"/>
            <w:shd w:val="clear" w:color="auto" w:fill="auto"/>
          </w:tcPr>
          <w:p w:rsidR="00696081" w:rsidRPr="006A4D7A" w:rsidRDefault="00F06CC8" w:rsidP="00696081">
            <w:r w:rsidRPr="006A4D7A">
              <w:t xml:space="preserve">Means </w:t>
            </w:r>
            <w:r>
              <w:t>s</w:t>
            </w:r>
            <w:r w:rsidRPr="006A4D7A">
              <w:t xml:space="preserve">mall and </w:t>
            </w:r>
            <w:r>
              <w:t>m</w:t>
            </w:r>
            <w:r w:rsidRPr="006A4D7A">
              <w:t xml:space="preserve">edium </w:t>
            </w:r>
            <w:r>
              <w:t>e</w:t>
            </w:r>
            <w:r w:rsidRPr="006A4D7A">
              <w:t>nterprises</w:t>
            </w:r>
            <w:r>
              <w:t>.</w:t>
            </w:r>
          </w:p>
        </w:tc>
      </w:tr>
      <w:tr w:rsidR="00DE00FA" w:rsidTr="00696081">
        <w:tc>
          <w:tcPr>
            <w:tcW w:w="3867" w:type="dxa"/>
            <w:shd w:val="clear" w:color="auto" w:fill="auto"/>
          </w:tcPr>
          <w:p w:rsidR="00696081" w:rsidRPr="006A4D7A" w:rsidRDefault="00F06CC8" w:rsidP="00696081">
            <w:r w:rsidRPr="006A4D7A">
              <w:t>Tender Process</w:t>
            </w:r>
          </w:p>
        </w:tc>
        <w:tc>
          <w:tcPr>
            <w:tcW w:w="3863" w:type="dxa"/>
            <w:shd w:val="clear" w:color="auto" w:fill="auto"/>
          </w:tcPr>
          <w:p w:rsidR="00696081" w:rsidRPr="006A4D7A" w:rsidRDefault="00F06CC8" w:rsidP="00696081">
            <w:r w:rsidRPr="006A4D7A">
              <w:t>Refers to any process to appoint a contractor</w:t>
            </w:r>
            <w:r>
              <w:t>.</w:t>
            </w:r>
          </w:p>
        </w:tc>
      </w:tr>
      <w:tr w:rsidR="00DE00FA" w:rsidTr="00696081">
        <w:tc>
          <w:tcPr>
            <w:tcW w:w="3867" w:type="dxa"/>
            <w:shd w:val="clear" w:color="auto" w:fill="auto"/>
          </w:tcPr>
          <w:p w:rsidR="00696081" w:rsidRPr="006A4D7A" w:rsidRDefault="00F06CC8" w:rsidP="00696081">
            <w:r w:rsidRPr="006A4D7A">
              <w:t>TFEU</w:t>
            </w:r>
          </w:p>
        </w:tc>
        <w:tc>
          <w:tcPr>
            <w:tcW w:w="3863" w:type="dxa"/>
            <w:shd w:val="clear" w:color="auto" w:fill="auto"/>
          </w:tcPr>
          <w:p w:rsidR="00696081" w:rsidRPr="006A4D7A" w:rsidRDefault="00F06CC8" w:rsidP="00696081">
            <w:r w:rsidRPr="006A4D7A">
              <w:t>Means the Treaty on the Functioning of the European Union</w:t>
            </w:r>
            <w:r>
              <w:t>.</w:t>
            </w:r>
          </w:p>
        </w:tc>
      </w:tr>
      <w:tr w:rsidR="00DE00FA" w:rsidTr="00BC22FA">
        <w:trPr>
          <w:trHeight w:val="1049"/>
        </w:trPr>
        <w:tc>
          <w:tcPr>
            <w:tcW w:w="3867" w:type="dxa"/>
            <w:shd w:val="clear" w:color="auto" w:fill="auto"/>
          </w:tcPr>
          <w:p w:rsidR="00696081" w:rsidRPr="006A4D7A" w:rsidRDefault="00F06CC8" w:rsidP="00696081">
            <w:r>
              <w:t>Third Sector</w:t>
            </w:r>
          </w:p>
        </w:tc>
        <w:tc>
          <w:tcPr>
            <w:tcW w:w="3863" w:type="dxa"/>
            <w:shd w:val="clear" w:color="auto" w:fill="auto"/>
          </w:tcPr>
          <w:p w:rsidR="00696081" w:rsidRPr="006A4D7A" w:rsidRDefault="00F06CC8" w:rsidP="00696081">
            <w:r>
              <w:rPr>
                <w:lang w:val="en"/>
              </w:rPr>
              <w:t>Means non-government and non-profit making organisations or associations, including charities, voluntary and community groups</w:t>
            </w:r>
            <w:r w:rsidR="00BC22FA">
              <w:t>.</w:t>
            </w:r>
          </w:p>
        </w:tc>
      </w:tr>
      <w:tr w:rsidR="00DE00FA" w:rsidTr="00696081">
        <w:tc>
          <w:tcPr>
            <w:tcW w:w="3867" w:type="dxa"/>
            <w:shd w:val="clear" w:color="auto" w:fill="auto"/>
          </w:tcPr>
          <w:p w:rsidR="00696081" w:rsidRPr="006A4D7A" w:rsidRDefault="00F06CC8" w:rsidP="00696081">
            <w:r>
              <w:t>Works, Supplies and Services</w:t>
            </w:r>
          </w:p>
        </w:tc>
        <w:tc>
          <w:tcPr>
            <w:tcW w:w="3863" w:type="dxa"/>
            <w:shd w:val="clear" w:color="auto" w:fill="auto"/>
          </w:tcPr>
          <w:p w:rsidR="00696081" w:rsidRPr="006A4D7A" w:rsidRDefault="00F06CC8" w:rsidP="00696081">
            <w:r>
              <w:t>As defined in the Directive.</w:t>
            </w:r>
          </w:p>
        </w:tc>
      </w:tr>
    </w:tbl>
    <w:p w:rsidR="00696081" w:rsidRPr="006A4D7A" w:rsidRDefault="00BC22FA" w:rsidP="00696081">
      <w:pPr>
        <w:ind w:left="792"/>
      </w:pPr>
    </w:p>
    <w:p w:rsidR="00696081" w:rsidRPr="006A4D7A" w:rsidRDefault="00BC22FA" w:rsidP="00696081">
      <w:pPr>
        <w:ind w:left="426" w:hanging="426"/>
        <w:jc w:val="both"/>
      </w:pPr>
      <w:r>
        <w:t>1.2 W</w:t>
      </w:r>
      <w:r w:rsidR="00F06CC8" w:rsidRPr="006A4D7A">
        <w:t>here the term "contractor" is used, this should be taken to include any provider</w:t>
      </w:r>
      <w:r w:rsidR="00F06CC8">
        <w:t xml:space="preserve"> or</w:t>
      </w:r>
      <w:r w:rsidR="00F06CC8" w:rsidRPr="006A4D7A">
        <w:t xml:space="preserve"> supplier </w:t>
      </w:r>
      <w:r w:rsidR="00F06CC8">
        <w:t xml:space="preserve">of Works, Supplies and Services </w:t>
      </w:r>
      <w:r w:rsidR="00F06CC8" w:rsidRPr="006A4D7A">
        <w:t>or economic operator as defined within the Regulations</w:t>
      </w:r>
      <w:r w:rsidR="00F06CC8">
        <w:t xml:space="preserve">  at Regulation 112</w:t>
      </w:r>
      <w:r w:rsidR="00F06CC8" w:rsidRPr="006A4D7A">
        <w:t>.</w:t>
      </w:r>
    </w:p>
    <w:p w:rsidR="00696081" w:rsidRPr="006A4D7A" w:rsidRDefault="00F06CC8" w:rsidP="00696081">
      <w:pPr>
        <w:pStyle w:val="Heading1"/>
        <w:numPr>
          <w:ilvl w:val="0"/>
          <w:numId w:val="2"/>
        </w:numPr>
      </w:pPr>
      <w:bookmarkStart w:id="1" w:name="_Toc426118118"/>
      <w:r w:rsidRPr="006A4D7A">
        <w:t xml:space="preserve">Scope and Status of </w:t>
      </w:r>
      <w:r>
        <w:t>Procurement Rules</w:t>
      </w:r>
      <w:bookmarkEnd w:id="1"/>
    </w:p>
    <w:p w:rsidR="00696081" w:rsidRPr="006A4D7A" w:rsidRDefault="00BC22FA" w:rsidP="00696081">
      <w:pPr>
        <w:ind w:left="360"/>
        <w:jc w:val="both"/>
      </w:pPr>
    </w:p>
    <w:p w:rsidR="00696081" w:rsidRDefault="00F06CC8" w:rsidP="00696081">
      <w:pPr>
        <w:numPr>
          <w:ilvl w:val="1"/>
          <w:numId w:val="2"/>
        </w:numPr>
        <w:jc w:val="both"/>
      </w:pPr>
      <w:r w:rsidRPr="006A4D7A">
        <w:t>The Council is required as a matter of law</w:t>
      </w:r>
      <w:r>
        <w:rPr>
          <w:rStyle w:val="FootnoteReference"/>
        </w:rPr>
        <w:footnoteReference w:id="1"/>
      </w:r>
      <w:r w:rsidRPr="006A4D7A">
        <w:t xml:space="preserve"> to make standing orders in connection with its contracting requirements for goods and supplies, services and works. These </w:t>
      </w:r>
      <w:r>
        <w:t>Procurement Rules</w:t>
      </w:r>
      <w:r w:rsidRPr="006A4D7A">
        <w:t xml:space="preserve"> form part of the Council's constitution and compliance with them by all staff is mandatory.</w:t>
      </w:r>
      <w:r>
        <w:t xml:space="preserve"> </w:t>
      </w:r>
    </w:p>
    <w:p w:rsidR="00696081" w:rsidRDefault="00BC22FA" w:rsidP="00696081">
      <w:pPr>
        <w:ind w:left="432"/>
        <w:jc w:val="both"/>
      </w:pPr>
    </w:p>
    <w:p w:rsidR="00696081" w:rsidRPr="006A4D7A" w:rsidRDefault="00F06CC8" w:rsidP="00696081">
      <w:pPr>
        <w:numPr>
          <w:ilvl w:val="1"/>
          <w:numId w:val="2"/>
        </w:numPr>
        <w:jc w:val="both"/>
      </w:pPr>
      <w:r>
        <w:t>The Council is a Contracting Authority for the purposes of the Regulations and is therefore legally bound to comply with certain practices and procedures in the award of Contracts to which the Regulations apply.</w:t>
      </w:r>
    </w:p>
    <w:p w:rsidR="00696081" w:rsidRPr="006A4D7A" w:rsidRDefault="00BC22FA" w:rsidP="00696081">
      <w:pPr>
        <w:ind w:left="432"/>
        <w:jc w:val="both"/>
      </w:pPr>
    </w:p>
    <w:p w:rsidR="00696081" w:rsidRPr="006A4D7A" w:rsidRDefault="00F06CC8" w:rsidP="00696081">
      <w:pPr>
        <w:numPr>
          <w:ilvl w:val="1"/>
          <w:numId w:val="2"/>
        </w:numPr>
        <w:jc w:val="both"/>
      </w:pPr>
      <w:r w:rsidRPr="006A4D7A">
        <w:t xml:space="preserve">These </w:t>
      </w:r>
      <w:r>
        <w:t>Procurement Rules</w:t>
      </w:r>
      <w:r w:rsidRPr="006A4D7A">
        <w:t xml:space="preserve"> are designed to assist the Council in complying with relevant legislation and to ensure that the public purse is </w:t>
      </w:r>
      <w:r>
        <w:t>managed</w:t>
      </w:r>
      <w:r w:rsidRPr="006A4D7A">
        <w:t xml:space="preserve"> in a proper and responsible fashion and in a way which will promote value for money and act as a safeguard for the Council and its staff against any </w:t>
      </w:r>
      <w:r>
        <w:t>allegations</w:t>
      </w:r>
      <w:r w:rsidRPr="006A4D7A">
        <w:t xml:space="preserve"> of dishonesty and corruption.</w:t>
      </w:r>
    </w:p>
    <w:p w:rsidR="00696081" w:rsidRPr="006A4D7A" w:rsidRDefault="00BC22FA" w:rsidP="00696081">
      <w:pPr>
        <w:jc w:val="both"/>
      </w:pPr>
    </w:p>
    <w:p w:rsidR="00696081" w:rsidRPr="006A4D7A" w:rsidRDefault="00F06CC8" w:rsidP="00696081">
      <w:pPr>
        <w:numPr>
          <w:ilvl w:val="1"/>
          <w:numId w:val="2"/>
        </w:numPr>
        <w:jc w:val="both"/>
      </w:pPr>
      <w:r w:rsidRPr="006A4D7A">
        <w:t>Consequently, save for the exceptions listed at 2.</w:t>
      </w:r>
      <w:r>
        <w:t>8</w:t>
      </w:r>
      <w:r w:rsidRPr="006A4D7A">
        <w:t xml:space="preserve">, every Contract made by or on behalf of the Council shall comply with the provisions and principles of the TFEU, the Directive, </w:t>
      </w:r>
      <w:r>
        <w:t>t</w:t>
      </w:r>
      <w:r w:rsidRPr="006A4D7A">
        <w:t xml:space="preserve">he Regulations and all other applicable EU and domestic legal requirements, these </w:t>
      </w:r>
      <w:r>
        <w:t>Procurement Rules</w:t>
      </w:r>
      <w:r w:rsidRPr="006A4D7A">
        <w:t xml:space="preserve"> and Financial Regulations. In the event of any inconsistency between the provisions of the </w:t>
      </w:r>
      <w:r>
        <w:t>Procurement Rules</w:t>
      </w:r>
      <w:r w:rsidRPr="006A4D7A">
        <w:t xml:space="preserve"> and any legal requirement then the legal requirement shall </w:t>
      </w:r>
      <w:r>
        <w:t>prevail</w:t>
      </w:r>
      <w:r w:rsidRPr="006A4D7A">
        <w:t xml:space="preserve">. </w:t>
      </w:r>
    </w:p>
    <w:p w:rsidR="00696081" w:rsidRPr="006A4D7A" w:rsidRDefault="00BC22FA" w:rsidP="00696081">
      <w:pPr>
        <w:jc w:val="both"/>
      </w:pPr>
    </w:p>
    <w:p w:rsidR="00696081" w:rsidRDefault="00F06CC8" w:rsidP="00696081">
      <w:pPr>
        <w:numPr>
          <w:ilvl w:val="1"/>
          <w:numId w:val="2"/>
        </w:numPr>
        <w:jc w:val="both"/>
      </w:pPr>
      <w:r w:rsidRPr="006A4D7A">
        <w:t xml:space="preserve">These </w:t>
      </w:r>
      <w:r>
        <w:t>Procurement Rules</w:t>
      </w:r>
      <w:r w:rsidRPr="006A4D7A">
        <w:t xml:space="preserve"> are supplemented by the </w:t>
      </w:r>
      <w:r>
        <w:t xml:space="preserve">Council's </w:t>
      </w:r>
      <w:r w:rsidRPr="006A4D7A">
        <w:t xml:space="preserve">Procurement Strategy and Social Value </w:t>
      </w:r>
      <w:r>
        <w:t xml:space="preserve">Policy; </w:t>
      </w:r>
      <w:r w:rsidRPr="006A4D7A">
        <w:t xml:space="preserve">and regard </w:t>
      </w:r>
      <w:r>
        <w:t xml:space="preserve">must </w:t>
      </w:r>
      <w:r w:rsidRPr="006A4D7A">
        <w:t>be had to them in relation to any procurement activity.</w:t>
      </w:r>
    </w:p>
    <w:p w:rsidR="00696081" w:rsidRDefault="00BC22FA" w:rsidP="00696081">
      <w:pPr>
        <w:pStyle w:val="ListParagraph"/>
      </w:pPr>
    </w:p>
    <w:p w:rsidR="00696081" w:rsidRDefault="00F06CC8" w:rsidP="00696081">
      <w:pPr>
        <w:numPr>
          <w:ilvl w:val="1"/>
          <w:numId w:val="2"/>
        </w:numPr>
        <w:jc w:val="both"/>
      </w:pPr>
      <w:r>
        <w:t>When conducting procurement activities all staff must comply with</w:t>
      </w:r>
      <w:r w:rsidRPr="0030289B">
        <w:t xml:space="preserve"> </w:t>
      </w:r>
      <w:r>
        <w:t>the County Council Code of Conduct for Employees.</w:t>
      </w:r>
    </w:p>
    <w:p w:rsidR="00696081" w:rsidRDefault="00BC22FA" w:rsidP="00696081">
      <w:pPr>
        <w:pStyle w:val="ListParagraph"/>
      </w:pPr>
    </w:p>
    <w:p w:rsidR="00696081" w:rsidRDefault="00F06CC8" w:rsidP="00696081">
      <w:pPr>
        <w:numPr>
          <w:ilvl w:val="1"/>
          <w:numId w:val="2"/>
        </w:numPr>
        <w:jc w:val="both"/>
      </w:pPr>
      <w:r>
        <w:t>Where any employee either of the Council or of a contractor may be affected by any change in supplier/contractor, it is essential that the Transfer of Undertakings (Protection of Employment) Regulations 2006 (TUPE) are considered prior to commencing any Tender Process.</w:t>
      </w:r>
    </w:p>
    <w:p w:rsidR="00696081" w:rsidRDefault="00BC22FA" w:rsidP="00696081">
      <w:pPr>
        <w:pStyle w:val="ListParagraph"/>
      </w:pPr>
    </w:p>
    <w:p w:rsidR="00696081" w:rsidRPr="006A4D7A" w:rsidRDefault="00F06CC8" w:rsidP="00696081">
      <w:pPr>
        <w:numPr>
          <w:ilvl w:val="1"/>
          <w:numId w:val="2"/>
        </w:numPr>
        <w:ind w:left="426"/>
        <w:jc w:val="both"/>
      </w:pPr>
      <w:r w:rsidRPr="006A4D7A">
        <w:t xml:space="preserve">The provisions of these </w:t>
      </w:r>
      <w:r>
        <w:t>Procurement Rules</w:t>
      </w:r>
      <w:r w:rsidRPr="006A4D7A">
        <w:t xml:space="preserve"> shall not apply to Contracts for the provision of </w:t>
      </w:r>
      <w:r>
        <w:t>l</w:t>
      </w:r>
      <w:r w:rsidRPr="006A4D7A">
        <w:t xml:space="preserve">egal </w:t>
      </w:r>
      <w:r>
        <w:t>s</w:t>
      </w:r>
      <w:r w:rsidRPr="006A4D7A">
        <w:t xml:space="preserve">ervices or land transactions to the extent that these are exempted from the application of the Regulations and the Directive. In cases such as these further advice should be sought from Legal </w:t>
      </w:r>
      <w:r>
        <w:t xml:space="preserve">and Democratic </w:t>
      </w:r>
      <w:r w:rsidRPr="006A4D7A">
        <w:t>Services.</w:t>
      </w:r>
    </w:p>
    <w:p w:rsidR="00696081" w:rsidRPr="006A4D7A" w:rsidRDefault="00F06CC8" w:rsidP="00696081">
      <w:pPr>
        <w:pStyle w:val="Heading1"/>
        <w:numPr>
          <w:ilvl w:val="0"/>
          <w:numId w:val="2"/>
        </w:numPr>
      </w:pPr>
      <w:bookmarkStart w:id="2" w:name="_Toc426118119"/>
      <w:r>
        <w:t>Required approvals</w:t>
      </w:r>
      <w:bookmarkEnd w:id="2"/>
    </w:p>
    <w:p w:rsidR="00696081" w:rsidRPr="006A4D7A" w:rsidRDefault="00BC22FA" w:rsidP="00696081">
      <w:pPr>
        <w:ind w:left="360"/>
        <w:jc w:val="both"/>
        <w:rPr>
          <w:b/>
        </w:rPr>
      </w:pPr>
    </w:p>
    <w:p w:rsidR="00696081" w:rsidRDefault="00F06CC8" w:rsidP="00696081">
      <w:pPr>
        <w:pStyle w:val="ListParagraph"/>
        <w:numPr>
          <w:ilvl w:val="1"/>
          <w:numId w:val="25"/>
        </w:numPr>
        <w:ind w:left="426" w:hanging="426"/>
        <w:jc w:val="both"/>
      </w:pPr>
      <w:r>
        <w:t>Where contractual spend concerns a key decision</w:t>
      </w:r>
      <w:r>
        <w:rPr>
          <w:rStyle w:val="FootnoteReference"/>
        </w:rPr>
        <w:footnoteReference w:id="2"/>
      </w:r>
      <w:r>
        <w:t xml:space="preserve"> then appropriate approval to undertake a Tender Process should be sought from the relevant Cabinet Member. This approval will provide authority to proceed to award a Contract on the completion of the Tender Process, in which case no further approval will be required.</w:t>
      </w:r>
    </w:p>
    <w:p w:rsidR="00696081" w:rsidRDefault="00BC22FA" w:rsidP="00696081">
      <w:pPr>
        <w:ind w:left="426" w:hanging="426"/>
        <w:jc w:val="both"/>
      </w:pPr>
    </w:p>
    <w:p w:rsidR="00696081" w:rsidRDefault="00F06CC8" w:rsidP="00696081">
      <w:pPr>
        <w:pStyle w:val="ListParagraph"/>
        <w:numPr>
          <w:ilvl w:val="1"/>
          <w:numId w:val="25"/>
        </w:numPr>
        <w:ind w:left="426" w:hanging="426"/>
        <w:jc w:val="both"/>
      </w:pPr>
      <w:r>
        <w:t>Where contractual spend would not involve a key decision the relevant Head of Service must approve the commencement of a Tender Process. The Head of Service must approve the award of a Contract on the satisfactory completion of the Tender Process prior to entering into a Contract or notifying any person or organisation of the Council's intention to award a contract. The same Head of Service shall ensure the relevant Cabinet Member is informed and the decision is recorded using the Scheme of Delegation recording system.</w:t>
      </w:r>
    </w:p>
    <w:p w:rsidR="00696081" w:rsidRDefault="00BC22FA" w:rsidP="00696081">
      <w:pPr>
        <w:ind w:left="426" w:hanging="426"/>
        <w:jc w:val="both"/>
      </w:pPr>
    </w:p>
    <w:p w:rsidR="00696081" w:rsidRDefault="00F06CC8" w:rsidP="00696081">
      <w:pPr>
        <w:pStyle w:val="ListParagraph"/>
        <w:numPr>
          <w:ilvl w:val="1"/>
          <w:numId w:val="25"/>
        </w:numPr>
        <w:ind w:left="426"/>
        <w:jc w:val="both"/>
      </w:pPr>
      <w:r w:rsidRPr="002B3363">
        <w:t xml:space="preserve">All key decisions made in relation to </w:t>
      </w:r>
      <w:r>
        <w:t>C</w:t>
      </w:r>
      <w:r w:rsidRPr="002B3363">
        <w:t>ontract awards shall be reported to Cabinet on a monthly basis</w:t>
      </w:r>
      <w:r>
        <w:t xml:space="preserve"> and recorded on the Scheme of Delegation recording system.</w:t>
      </w:r>
    </w:p>
    <w:p w:rsidR="00696081" w:rsidRPr="006A4D7A" w:rsidRDefault="00F06CC8" w:rsidP="00696081">
      <w:pPr>
        <w:pStyle w:val="Heading1"/>
        <w:numPr>
          <w:ilvl w:val="0"/>
          <w:numId w:val="2"/>
        </w:numPr>
      </w:pPr>
      <w:bookmarkStart w:id="3" w:name="_Toc426118120"/>
      <w:r w:rsidRPr="006A4D7A">
        <w:t>Principles of procurement</w:t>
      </w:r>
      <w:bookmarkEnd w:id="3"/>
    </w:p>
    <w:p w:rsidR="00696081" w:rsidRPr="006A4D7A" w:rsidRDefault="00BC22FA" w:rsidP="00696081">
      <w:pPr>
        <w:ind w:left="360"/>
        <w:jc w:val="both"/>
      </w:pPr>
    </w:p>
    <w:p w:rsidR="00696081" w:rsidRPr="006A4D7A" w:rsidRDefault="00F06CC8" w:rsidP="00696081">
      <w:pPr>
        <w:numPr>
          <w:ilvl w:val="1"/>
          <w:numId w:val="2"/>
        </w:numPr>
        <w:jc w:val="both"/>
      </w:pPr>
      <w:r w:rsidRPr="006A4D7A">
        <w:t xml:space="preserve">Any </w:t>
      </w:r>
      <w:r>
        <w:t>T</w:t>
      </w:r>
      <w:r w:rsidRPr="006A4D7A">
        <w:t xml:space="preserve">ender </w:t>
      </w:r>
      <w:r>
        <w:t>P</w:t>
      </w:r>
      <w:r w:rsidRPr="006A4D7A">
        <w:t>rocess conducted by the Council shall comply with the following principles:-</w:t>
      </w:r>
    </w:p>
    <w:p w:rsidR="00696081" w:rsidRPr="006A4D7A" w:rsidRDefault="00BC22FA" w:rsidP="00696081">
      <w:pPr>
        <w:ind w:left="432"/>
        <w:jc w:val="both"/>
      </w:pPr>
    </w:p>
    <w:p w:rsidR="00696081" w:rsidRPr="006A4D7A" w:rsidRDefault="00F06CC8" w:rsidP="00696081">
      <w:pPr>
        <w:numPr>
          <w:ilvl w:val="2"/>
          <w:numId w:val="2"/>
        </w:numPr>
        <w:ind w:left="1418" w:hanging="698"/>
        <w:jc w:val="both"/>
      </w:pPr>
      <w:r w:rsidRPr="006A4D7A">
        <w:t xml:space="preserve">All contractors involved in any </w:t>
      </w:r>
      <w:r>
        <w:t>T</w:t>
      </w:r>
      <w:r w:rsidRPr="006A4D7A">
        <w:t xml:space="preserve">ender </w:t>
      </w:r>
      <w:r>
        <w:t>P</w:t>
      </w:r>
      <w:r w:rsidRPr="006A4D7A">
        <w:t>rocess shall be treated equally and without discrimination.</w:t>
      </w:r>
    </w:p>
    <w:p w:rsidR="00696081" w:rsidRPr="006A4D7A" w:rsidRDefault="00BC22FA" w:rsidP="00696081">
      <w:pPr>
        <w:ind w:left="1418"/>
        <w:jc w:val="both"/>
      </w:pPr>
    </w:p>
    <w:p w:rsidR="00696081" w:rsidRPr="006A4D7A" w:rsidRDefault="00F06CC8" w:rsidP="00696081">
      <w:pPr>
        <w:numPr>
          <w:ilvl w:val="2"/>
          <w:numId w:val="2"/>
        </w:numPr>
        <w:ind w:left="1418" w:hanging="698"/>
        <w:jc w:val="both"/>
      </w:pPr>
      <w:r w:rsidRPr="006A4D7A">
        <w:t xml:space="preserve">All </w:t>
      </w:r>
      <w:r>
        <w:t>T</w:t>
      </w:r>
      <w:r w:rsidRPr="006A4D7A">
        <w:t xml:space="preserve">ender </w:t>
      </w:r>
      <w:r>
        <w:t>P</w:t>
      </w:r>
      <w:r w:rsidRPr="006A4D7A">
        <w:t>rocesses should be conducted in a transparent and proportionate manner.</w:t>
      </w:r>
    </w:p>
    <w:p w:rsidR="00696081" w:rsidRPr="006A4D7A" w:rsidRDefault="00BC22FA" w:rsidP="00696081">
      <w:pPr>
        <w:pStyle w:val="ListParagraph"/>
      </w:pPr>
    </w:p>
    <w:p w:rsidR="00696081" w:rsidRDefault="00F06CC8" w:rsidP="00696081">
      <w:pPr>
        <w:numPr>
          <w:ilvl w:val="2"/>
          <w:numId w:val="2"/>
        </w:numPr>
        <w:ind w:left="1418" w:hanging="698"/>
        <w:jc w:val="both"/>
      </w:pPr>
      <w:r w:rsidRPr="006A4D7A">
        <w:t xml:space="preserve">The design of any </w:t>
      </w:r>
      <w:r>
        <w:t>T</w:t>
      </w:r>
      <w:r w:rsidRPr="006A4D7A">
        <w:t xml:space="preserve">ender </w:t>
      </w:r>
      <w:r>
        <w:t>P</w:t>
      </w:r>
      <w:r w:rsidRPr="006A4D7A">
        <w:t>rocess shall not be made with the intention of excluding it from the scope of the Regulations and/or the Directive.</w:t>
      </w:r>
    </w:p>
    <w:p w:rsidR="00696081" w:rsidRDefault="00BC22FA" w:rsidP="00696081">
      <w:pPr>
        <w:pStyle w:val="ListParagraph"/>
      </w:pPr>
    </w:p>
    <w:p w:rsidR="00696081" w:rsidRDefault="00F06CC8" w:rsidP="00696081">
      <w:pPr>
        <w:numPr>
          <w:ilvl w:val="2"/>
          <w:numId w:val="2"/>
        </w:numPr>
        <w:ind w:left="1418" w:hanging="698"/>
        <w:jc w:val="both"/>
      </w:pPr>
      <w:r>
        <w:t>Achieve value for money for public money spent.</w:t>
      </w:r>
    </w:p>
    <w:p w:rsidR="00696081" w:rsidRDefault="00BC22FA" w:rsidP="00696081">
      <w:pPr>
        <w:pStyle w:val="ListParagraph"/>
      </w:pPr>
    </w:p>
    <w:p w:rsidR="00696081" w:rsidRDefault="00F06CC8" w:rsidP="00696081">
      <w:pPr>
        <w:numPr>
          <w:ilvl w:val="2"/>
          <w:numId w:val="2"/>
        </w:numPr>
        <w:ind w:left="1418" w:hanging="698"/>
        <w:jc w:val="both"/>
      </w:pPr>
      <w:r>
        <w:t>Be consistent with the highest standards of integrity.</w:t>
      </w:r>
    </w:p>
    <w:p w:rsidR="00696081" w:rsidRDefault="00BC22FA" w:rsidP="00696081">
      <w:pPr>
        <w:pStyle w:val="ListParagraph"/>
      </w:pPr>
    </w:p>
    <w:p w:rsidR="00696081" w:rsidRDefault="00F06CC8" w:rsidP="00696081">
      <w:pPr>
        <w:numPr>
          <w:ilvl w:val="2"/>
          <w:numId w:val="2"/>
        </w:numPr>
        <w:ind w:left="1418" w:hanging="698"/>
        <w:jc w:val="both"/>
      </w:pPr>
      <w:r>
        <w:t>Comply with all legal requirements</w:t>
      </w:r>
    </w:p>
    <w:p w:rsidR="00696081" w:rsidRDefault="00BC22FA" w:rsidP="00696081">
      <w:pPr>
        <w:pStyle w:val="ListParagraph"/>
      </w:pPr>
    </w:p>
    <w:p w:rsidR="00696081" w:rsidRDefault="00F06CC8" w:rsidP="00696081">
      <w:pPr>
        <w:numPr>
          <w:ilvl w:val="1"/>
          <w:numId w:val="2"/>
        </w:numPr>
        <w:jc w:val="both"/>
      </w:pPr>
      <w:r>
        <w:t>For the avoidance of doubt, the provisions of paragraph 4.1 shall apply equally to tenders or procurement activities below the EU Threshold as above the EU Threshold.</w:t>
      </w:r>
    </w:p>
    <w:p w:rsidR="00696081" w:rsidRPr="006A4D7A" w:rsidRDefault="00F06CC8" w:rsidP="00696081">
      <w:pPr>
        <w:pStyle w:val="Heading1"/>
        <w:numPr>
          <w:ilvl w:val="0"/>
          <w:numId w:val="2"/>
        </w:numPr>
      </w:pPr>
      <w:bookmarkStart w:id="4" w:name="_Toc426118121"/>
      <w:r w:rsidRPr="006A4D7A">
        <w:t>Contract value, lotting</w:t>
      </w:r>
      <w:r>
        <w:t>,</w:t>
      </w:r>
      <w:r w:rsidRPr="006A4D7A">
        <w:t xml:space="preserve"> aggregation</w:t>
      </w:r>
      <w:r>
        <w:t xml:space="preserve"> and supplier selection</w:t>
      </w:r>
      <w:bookmarkEnd w:id="4"/>
    </w:p>
    <w:p w:rsidR="00696081" w:rsidRPr="006A4D7A" w:rsidRDefault="00BC22FA" w:rsidP="00696081">
      <w:pPr>
        <w:ind w:left="360"/>
        <w:jc w:val="both"/>
      </w:pPr>
    </w:p>
    <w:p w:rsidR="00696081" w:rsidRDefault="00F06CC8" w:rsidP="00696081">
      <w:pPr>
        <w:numPr>
          <w:ilvl w:val="1"/>
          <w:numId w:val="2"/>
        </w:numPr>
        <w:ind w:left="567" w:hanging="567"/>
        <w:jc w:val="both"/>
      </w:pPr>
      <w:r>
        <w:t>It is important to properly estimate the total value of a Contract on the basis that different rules apply depending the nature and value of a Contract (please refer to paragraphs 9, 10 and 11). Please note that paragraph 11 only applies to Schedule 3 Services (as set out in Appendix A) and not to services Contracts generally.</w:t>
      </w:r>
    </w:p>
    <w:p w:rsidR="00696081" w:rsidRDefault="00BC22FA" w:rsidP="00696081">
      <w:pPr>
        <w:ind w:left="567"/>
        <w:jc w:val="both"/>
      </w:pPr>
    </w:p>
    <w:p w:rsidR="00696081" w:rsidRPr="006A4D7A" w:rsidRDefault="00F06CC8" w:rsidP="00696081">
      <w:pPr>
        <w:numPr>
          <w:ilvl w:val="1"/>
          <w:numId w:val="2"/>
        </w:numPr>
        <w:ind w:left="567" w:hanging="567"/>
        <w:jc w:val="both"/>
      </w:pPr>
      <w:r w:rsidRPr="006A4D7A">
        <w:t>The estimated total value of a Contract shall be the total value of the Contract net of VAT. This is the total consideration estimated to be payable over the full term of the Contract by the Council to the contractor</w:t>
      </w:r>
      <w:r>
        <w:t>, including any extensions</w:t>
      </w:r>
      <w:r w:rsidRPr="006A4D7A">
        <w:t>.</w:t>
      </w:r>
    </w:p>
    <w:p w:rsidR="00696081" w:rsidRPr="006A4D7A" w:rsidRDefault="00BC22FA" w:rsidP="00696081">
      <w:pPr>
        <w:ind w:left="567" w:hanging="567"/>
        <w:jc w:val="both"/>
      </w:pPr>
    </w:p>
    <w:p w:rsidR="00696081" w:rsidRPr="006A4D7A" w:rsidRDefault="00F06CC8" w:rsidP="00696081">
      <w:pPr>
        <w:numPr>
          <w:ilvl w:val="1"/>
          <w:numId w:val="2"/>
        </w:numPr>
        <w:ind w:left="567" w:hanging="567"/>
        <w:jc w:val="both"/>
      </w:pPr>
      <w:r w:rsidRPr="006A4D7A">
        <w:t xml:space="preserve">Where the Contract is one where </w:t>
      </w:r>
      <w:r>
        <w:t xml:space="preserve">the benefit to the contractor is made up entirely or in part from benefits </w:t>
      </w:r>
      <w:r>
        <w:rPr>
          <w:i/>
        </w:rPr>
        <w:t>other</w:t>
      </w:r>
      <w:r>
        <w:t xml:space="preserve"> than simple monetary payment</w:t>
      </w:r>
      <w:r>
        <w:rPr>
          <w:rStyle w:val="FootnoteReference"/>
        </w:rPr>
        <w:footnoteReference w:id="3"/>
      </w:r>
      <w:r>
        <w:t xml:space="preserve"> from the Council,</w:t>
      </w:r>
      <w:r w:rsidRPr="006A4D7A">
        <w:t xml:space="preserve"> a best estimate of</w:t>
      </w:r>
      <w:r>
        <w:t xml:space="preserve"> the total </w:t>
      </w:r>
      <w:r w:rsidRPr="006A4D7A">
        <w:t>financial value should</w:t>
      </w:r>
      <w:r>
        <w:t xml:space="preserve"> nonetheless</w:t>
      </w:r>
      <w:r w:rsidRPr="006A4D7A">
        <w:t xml:space="preserve"> be ascertained</w:t>
      </w:r>
      <w:r>
        <w:t xml:space="preserve"> and this should be treated at the relevant Contract value for the purposes of the application of the remainder of this paragraph 5</w:t>
      </w:r>
      <w:r w:rsidRPr="006A4D7A">
        <w:t>.</w:t>
      </w:r>
    </w:p>
    <w:p w:rsidR="00696081" w:rsidRPr="006A4D7A" w:rsidRDefault="00BC22FA" w:rsidP="00696081">
      <w:pPr>
        <w:ind w:left="567" w:hanging="567"/>
        <w:jc w:val="both"/>
      </w:pPr>
    </w:p>
    <w:p w:rsidR="00696081" w:rsidRPr="006A4D7A" w:rsidRDefault="00F06CC8" w:rsidP="00696081">
      <w:pPr>
        <w:numPr>
          <w:ilvl w:val="1"/>
          <w:numId w:val="2"/>
        </w:numPr>
        <w:ind w:left="567" w:hanging="567"/>
        <w:jc w:val="both"/>
      </w:pPr>
      <w:r w:rsidRPr="006A4D7A">
        <w:t>Where</w:t>
      </w:r>
      <w:r>
        <w:t>, in relation to Contracts for Services,</w:t>
      </w:r>
      <w:r w:rsidRPr="006A4D7A">
        <w:t xml:space="preserve"> the Contract period</w:t>
      </w:r>
      <w:r>
        <w:t xml:space="preserve"> or total value of the Contract</w:t>
      </w:r>
      <w:r w:rsidRPr="006A4D7A">
        <w:t xml:space="preserve"> is indefinite or uncertain, the estimated value shall be calculated on the basis that the Contract will be of four years' duration.</w:t>
      </w:r>
    </w:p>
    <w:p w:rsidR="00696081" w:rsidRPr="006A4D7A" w:rsidRDefault="00BC22FA" w:rsidP="00696081">
      <w:pPr>
        <w:ind w:left="567" w:hanging="567"/>
        <w:jc w:val="both"/>
      </w:pPr>
    </w:p>
    <w:p w:rsidR="00696081" w:rsidRPr="006A4D7A" w:rsidRDefault="00F06CC8" w:rsidP="00696081">
      <w:pPr>
        <w:numPr>
          <w:ilvl w:val="1"/>
          <w:numId w:val="2"/>
        </w:numPr>
        <w:ind w:left="567" w:hanging="567"/>
        <w:jc w:val="both"/>
      </w:pPr>
      <w:r w:rsidRPr="006A4D7A">
        <w:t xml:space="preserve">Where the Contract has an option to extend, then the proposed extension period </w:t>
      </w:r>
      <w:r w:rsidRPr="00DE0CEB">
        <w:rPr>
          <w:u w:val="single"/>
        </w:rPr>
        <w:t>must</w:t>
      </w:r>
      <w:r w:rsidRPr="006A4D7A">
        <w:t xml:space="preserve"> be included in determining the </w:t>
      </w:r>
      <w:r>
        <w:t>Contract</w:t>
      </w:r>
      <w:r w:rsidRPr="006A4D7A">
        <w:t xml:space="preserve"> value.</w:t>
      </w:r>
    </w:p>
    <w:p w:rsidR="00696081" w:rsidRPr="006A4D7A" w:rsidRDefault="00BC22FA" w:rsidP="00696081">
      <w:pPr>
        <w:ind w:left="567" w:hanging="567"/>
        <w:jc w:val="both"/>
      </w:pPr>
    </w:p>
    <w:p w:rsidR="00696081" w:rsidRPr="006A4D7A" w:rsidRDefault="00F06CC8" w:rsidP="00696081">
      <w:pPr>
        <w:numPr>
          <w:ilvl w:val="1"/>
          <w:numId w:val="2"/>
        </w:numPr>
        <w:ind w:left="567" w:hanging="567"/>
        <w:jc w:val="both"/>
      </w:pPr>
      <w:r w:rsidRPr="006A4D7A">
        <w:t xml:space="preserve">The estimated value of a Framework Agreement is the total value of all the Contracts which could be entered into by the Council (and other Contracting Authorities if appropriate) </w:t>
      </w:r>
      <w:r>
        <w:t>over</w:t>
      </w:r>
      <w:r w:rsidRPr="006A4D7A">
        <w:t xml:space="preserve"> the duration of the Framework Agreement.</w:t>
      </w:r>
    </w:p>
    <w:p w:rsidR="00696081" w:rsidRPr="006A4D7A" w:rsidRDefault="00BC22FA" w:rsidP="00696081">
      <w:pPr>
        <w:ind w:left="567" w:hanging="567"/>
        <w:jc w:val="both"/>
      </w:pPr>
    </w:p>
    <w:p w:rsidR="00696081" w:rsidRPr="006A4D7A" w:rsidRDefault="00F06CC8" w:rsidP="00696081">
      <w:pPr>
        <w:numPr>
          <w:ilvl w:val="1"/>
          <w:numId w:val="2"/>
        </w:numPr>
        <w:ind w:left="567" w:hanging="567"/>
        <w:jc w:val="both"/>
      </w:pPr>
      <w:r w:rsidRPr="006A4D7A">
        <w:t xml:space="preserve">In the case of supply/goods </w:t>
      </w:r>
      <w:r>
        <w:t>Contract</w:t>
      </w:r>
      <w:r w:rsidRPr="006A4D7A">
        <w:t>s which are regular in nature (i.e. a series of</w:t>
      </w:r>
      <w:r>
        <w:t xml:space="preserve"> similar</w:t>
      </w:r>
      <w:r w:rsidRPr="006A4D7A">
        <w:t xml:space="preserve"> individual purchases throughout the year), there is a requirement to aggregate these and assess their value on the basis of spend over the preceding 12 months</w:t>
      </w:r>
      <w:r>
        <w:t xml:space="preserve"> or, where such data is unavailable, the estimated value over the 12 months following the first delivery under the contract to be procured;</w:t>
      </w:r>
      <w:r w:rsidRPr="006A4D7A">
        <w:t xml:space="preserve"> and this calculation is to be used as the relevant Contract value for the purposes of the application of these </w:t>
      </w:r>
      <w:r>
        <w:t>Procurement Rules.</w:t>
      </w:r>
    </w:p>
    <w:p w:rsidR="00696081" w:rsidRPr="006A4D7A" w:rsidRDefault="00BC22FA" w:rsidP="00696081">
      <w:pPr>
        <w:ind w:left="567" w:hanging="567"/>
        <w:jc w:val="both"/>
      </w:pPr>
    </w:p>
    <w:p w:rsidR="00696081" w:rsidRPr="006A4D7A" w:rsidRDefault="00F06CC8" w:rsidP="00696081">
      <w:pPr>
        <w:numPr>
          <w:ilvl w:val="1"/>
          <w:numId w:val="2"/>
        </w:numPr>
        <w:ind w:left="567" w:hanging="567"/>
        <w:jc w:val="both"/>
      </w:pPr>
      <w:r w:rsidRPr="006A4D7A">
        <w:t>Purchases of the same or similar nature must be aggregated wherever practicable</w:t>
      </w:r>
      <w:r>
        <w:t>;</w:t>
      </w:r>
      <w:r w:rsidRPr="006A4D7A">
        <w:t xml:space="preserve"> and it is unlawful to deliberately disaggregate purchases so as to avoid the application of the </w:t>
      </w:r>
      <w:r>
        <w:t>Regulations.</w:t>
      </w:r>
      <w:r w:rsidRPr="006A4D7A">
        <w:t xml:space="preserve">. </w:t>
      </w:r>
    </w:p>
    <w:p w:rsidR="00696081" w:rsidRPr="006A4D7A" w:rsidRDefault="00BC22FA" w:rsidP="00696081">
      <w:pPr>
        <w:ind w:left="567" w:hanging="567"/>
        <w:jc w:val="both"/>
      </w:pPr>
    </w:p>
    <w:p w:rsidR="00696081" w:rsidRPr="008258A5" w:rsidRDefault="00F06CC8" w:rsidP="00696081">
      <w:pPr>
        <w:numPr>
          <w:ilvl w:val="1"/>
          <w:numId w:val="2"/>
        </w:numPr>
        <w:ind w:left="567" w:hanging="567"/>
        <w:jc w:val="both"/>
      </w:pPr>
      <w:r>
        <w:rPr>
          <w:lang w:eastAsia="en-US"/>
        </w:rPr>
        <w:t>For Contracts above EU Threshold under the Regulations p</w:t>
      </w:r>
      <w:r w:rsidRPr="009231B9">
        <w:rPr>
          <w:lang w:eastAsia="en-US"/>
        </w:rPr>
        <w:t>urchase requirements should be lotted where appropriate so as to attract the interest of SME and VCFS organisations. Where this is not practicable the justification for the decision must be recorded</w:t>
      </w:r>
      <w:r w:rsidRPr="00DE0CEB">
        <w:t xml:space="preserve"> </w:t>
      </w:r>
      <w:r>
        <w:t xml:space="preserve">on any associated report and/or Procurement Initiative Plan. </w:t>
      </w:r>
      <w:r w:rsidRPr="006A4D7A">
        <w:t xml:space="preserve"> </w:t>
      </w:r>
    </w:p>
    <w:p w:rsidR="00696081" w:rsidRPr="006A4D7A" w:rsidRDefault="00BC22FA" w:rsidP="00696081">
      <w:pPr>
        <w:ind w:left="567" w:hanging="567"/>
        <w:jc w:val="both"/>
        <w:rPr>
          <w:b/>
          <w:i/>
        </w:rPr>
      </w:pPr>
    </w:p>
    <w:p w:rsidR="00696081" w:rsidRPr="006A4D7A" w:rsidRDefault="00F06CC8" w:rsidP="00696081">
      <w:pPr>
        <w:numPr>
          <w:ilvl w:val="1"/>
          <w:numId w:val="2"/>
        </w:numPr>
        <w:ind w:left="567" w:hanging="567"/>
        <w:jc w:val="both"/>
        <w:rPr>
          <w:b/>
          <w:i/>
        </w:rPr>
      </w:pPr>
      <w:r w:rsidRPr="006A4D7A">
        <w:t>Where purchase requirements are lotted, the estimated value</w:t>
      </w:r>
      <w:r>
        <w:t xml:space="preserve"> of</w:t>
      </w:r>
      <w:r w:rsidRPr="006A4D7A">
        <w:t xml:space="preserve"> </w:t>
      </w:r>
      <w:r>
        <w:t>Contracts</w:t>
      </w:r>
      <w:r w:rsidRPr="006A4D7A">
        <w:t xml:space="preserve"> should be the estimated value of all </w:t>
      </w:r>
      <w:r>
        <w:t xml:space="preserve">lots </w:t>
      </w:r>
      <w:r w:rsidRPr="006A4D7A">
        <w:t>envisaged for the total term.</w:t>
      </w:r>
    </w:p>
    <w:p w:rsidR="00696081" w:rsidRPr="006A4D7A" w:rsidRDefault="00BC22FA" w:rsidP="00696081">
      <w:pPr>
        <w:ind w:left="567" w:hanging="567"/>
        <w:jc w:val="both"/>
        <w:rPr>
          <w:b/>
          <w:i/>
        </w:rPr>
      </w:pPr>
    </w:p>
    <w:p w:rsidR="00696081" w:rsidRDefault="00F06CC8" w:rsidP="00696081">
      <w:pPr>
        <w:numPr>
          <w:ilvl w:val="1"/>
          <w:numId w:val="2"/>
        </w:numPr>
        <w:ind w:left="567" w:hanging="567"/>
        <w:jc w:val="both"/>
      </w:pPr>
      <w:r w:rsidRPr="006A4D7A">
        <w:t xml:space="preserve">Whatever method is used for the calculation of the estimated </w:t>
      </w:r>
      <w:r>
        <w:t>Contract</w:t>
      </w:r>
      <w:r w:rsidRPr="006A4D7A">
        <w:t xml:space="preserve"> value, you must not choose a manner of estimated </w:t>
      </w:r>
      <w:r>
        <w:t>Contract</w:t>
      </w:r>
      <w:r w:rsidRPr="006A4D7A">
        <w:t xml:space="preserve"> values with the deliberate intention of excluding that </w:t>
      </w:r>
      <w:r>
        <w:t>Contract</w:t>
      </w:r>
      <w:r w:rsidRPr="006A4D7A">
        <w:t xml:space="preserve"> from the scope of the application of the Regulations or the Directive.</w:t>
      </w:r>
    </w:p>
    <w:p w:rsidR="00696081" w:rsidRDefault="00BC22FA" w:rsidP="00696081">
      <w:pPr>
        <w:pStyle w:val="ListParagraph"/>
      </w:pPr>
    </w:p>
    <w:p w:rsidR="00696081" w:rsidRPr="006A4D7A" w:rsidRDefault="00F06CC8" w:rsidP="00696081">
      <w:pPr>
        <w:numPr>
          <w:ilvl w:val="1"/>
          <w:numId w:val="2"/>
        </w:numPr>
        <w:ind w:left="567" w:hanging="567"/>
        <w:jc w:val="both"/>
      </w:pPr>
      <w:r w:rsidRPr="006A4D7A">
        <w:t xml:space="preserve">Contracts which are below the relevant EU Threshold may still </w:t>
      </w:r>
      <w:r>
        <w:t>need to be procured in accordance</w:t>
      </w:r>
      <w:r w:rsidRPr="006A4D7A">
        <w:t xml:space="preserve"> with the treaty principles of proportionality, mutual recognition, transparency, non-discrimination and equal treatment (derived from the TFEU), where there is potential for cross-border interest.</w:t>
      </w:r>
    </w:p>
    <w:p w:rsidR="00696081" w:rsidRPr="006A4D7A" w:rsidRDefault="00BC22FA" w:rsidP="00696081">
      <w:pPr>
        <w:ind w:left="567" w:hanging="567"/>
        <w:jc w:val="both"/>
      </w:pPr>
    </w:p>
    <w:p w:rsidR="00696081" w:rsidRDefault="00F06CC8" w:rsidP="00696081">
      <w:pPr>
        <w:numPr>
          <w:ilvl w:val="1"/>
          <w:numId w:val="2"/>
        </w:numPr>
        <w:ind w:left="567" w:hanging="567"/>
        <w:jc w:val="both"/>
      </w:pPr>
      <w:r w:rsidRPr="006A4D7A">
        <w:t>For the avoidance of doubt, Contracts relating to the leasing, hire, rental or hire purchase</w:t>
      </w:r>
      <w:r>
        <w:t xml:space="preserve"> and Contracts for concessions</w:t>
      </w:r>
      <w:r w:rsidRPr="006A4D7A">
        <w:t xml:space="preserve"> are subject to the provisions of these </w:t>
      </w:r>
      <w:r>
        <w:t>Procurement Rules.</w:t>
      </w:r>
    </w:p>
    <w:p w:rsidR="00696081" w:rsidRDefault="00BC22FA" w:rsidP="00696081">
      <w:pPr>
        <w:pStyle w:val="ListParagraph"/>
      </w:pPr>
    </w:p>
    <w:p w:rsidR="00696081" w:rsidRPr="006A4D7A" w:rsidRDefault="00F06CC8" w:rsidP="00696081">
      <w:pPr>
        <w:numPr>
          <w:ilvl w:val="1"/>
          <w:numId w:val="2"/>
        </w:numPr>
        <w:ind w:left="567" w:hanging="567"/>
        <w:jc w:val="both"/>
      </w:pPr>
      <w:r>
        <w:t>All contracts for works, services and goods in excess of £5 million will in accordance with the Government Procurement Policy Note 03/14: Measures to Promote Tax Compliance be subject to additional questions as part of the evaluation process.</w:t>
      </w:r>
    </w:p>
    <w:p w:rsidR="00BC22FA" w:rsidRDefault="00BC22FA">
      <w:pPr>
        <w:rPr>
          <w:rFonts w:eastAsiaTheme="majorEastAsia" w:cstheme="majorBidi"/>
          <w:b/>
          <w:szCs w:val="32"/>
        </w:rPr>
      </w:pPr>
      <w:bookmarkStart w:id="5" w:name="_Toc426118122"/>
      <w:r>
        <w:br w:type="page"/>
      </w:r>
    </w:p>
    <w:p w:rsidR="00696081" w:rsidRPr="006A4D7A" w:rsidRDefault="00F06CC8" w:rsidP="00696081">
      <w:pPr>
        <w:pStyle w:val="Heading1"/>
        <w:numPr>
          <w:ilvl w:val="0"/>
          <w:numId w:val="2"/>
        </w:numPr>
      </w:pPr>
      <w:r w:rsidRPr="006A4D7A">
        <w:t>Framework Agreements</w:t>
      </w:r>
      <w:bookmarkEnd w:id="5"/>
    </w:p>
    <w:p w:rsidR="00696081" w:rsidRPr="006A4D7A" w:rsidRDefault="00BC22FA" w:rsidP="00696081">
      <w:pPr>
        <w:ind w:left="360"/>
        <w:jc w:val="both"/>
      </w:pPr>
    </w:p>
    <w:p w:rsidR="00696081" w:rsidRPr="006A4D7A" w:rsidRDefault="00F06CC8" w:rsidP="00696081">
      <w:pPr>
        <w:numPr>
          <w:ilvl w:val="1"/>
          <w:numId w:val="2"/>
        </w:numPr>
        <w:jc w:val="both"/>
      </w:pPr>
      <w:r w:rsidRPr="006A4D7A">
        <w:t>The Regulations define a Framework Agreement as:</w:t>
      </w:r>
    </w:p>
    <w:p w:rsidR="00696081" w:rsidRPr="006A4D7A" w:rsidRDefault="00BC22FA" w:rsidP="00696081">
      <w:pPr>
        <w:ind w:left="432" w:hanging="432"/>
        <w:jc w:val="both"/>
      </w:pPr>
    </w:p>
    <w:p w:rsidR="00696081" w:rsidRPr="006A4D7A" w:rsidRDefault="00F06CC8" w:rsidP="00696081">
      <w:pPr>
        <w:ind w:left="432" w:hanging="6"/>
        <w:jc w:val="both"/>
      </w:pPr>
      <w:r w:rsidRPr="006A4D7A">
        <w:rPr>
          <w:i/>
        </w:rPr>
        <w:t>“</w:t>
      </w:r>
      <w:r w:rsidRPr="00AF7523">
        <w:rPr>
          <w:i/>
        </w:rPr>
        <w:t xml:space="preserve">an agreement between one or more contracting authorities and one or more economic operators, the purpose of which is to establish the terms </w:t>
      </w:r>
      <w:r w:rsidRPr="00A4033B">
        <w:rPr>
          <w:i/>
        </w:rPr>
        <w:t xml:space="preserve">governing contracts to be awarded during a given period, in particular </w:t>
      </w:r>
      <w:r w:rsidRPr="00AF7523">
        <w:rPr>
          <w:i/>
        </w:rPr>
        <w:t>with regard to price and, where appropriate, the quantity envisaged</w:t>
      </w:r>
      <w:r w:rsidRPr="006A4D7A">
        <w:rPr>
          <w:rFonts w:ascii="Times New Roman" w:hAnsi="Times New Roman"/>
        </w:rPr>
        <w:t>”</w:t>
      </w:r>
      <w:r w:rsidRPr="006A4D7A">
        <w:t xml:space="preserve">. </w:t>
      </w:r>
    </w:p>
    <w:p w:rsidR="00696081" w:rsidRPr="006A4D7A" w:rsidRDefault="00BC22FA" w:rsidP="00696081">
      <w:pPr>
        <w:ind w:left="432" w:hanging="432"/>
        <w:jc w:val="both"/>
      </w:pPr>
    </w:p>
    <w:p w:rsidR="00696081" w:rsidRPr="006A4D7A" w:rsidRDefault="00F06CC8" w:rsidP="00696081">
      <w:pPr>
        <w:numPr>
          <w:ilvl w:val="1"/>
          <w:numId w:val="2"/>
        </w:numPr>
        <w:jc w:val="both"/>
      </w:pPr>
      <w:r w:rsidRPr="006A4D7A">
        <w:t xml:space="preserve">In other words, a </w:t>
      </w:r>
      <w:r>
        <w:t>F</w:t>
      </w:r>
      <w:r w:rsidRPr="006A4D7A">
        <w:t xml:space="preserve">ramework </w:t>
      </w:r>
      <w:r>
        <w:t>A</w:t>
      </w:r>
      <w:r w:rsidRPr="006A4D7A">
        <w:t xml:space="preserve">greement is a general term for agreements with providers that set out terms and conditions under which specific purchases ("call-offs") can be made throughout the term of the </w:t>
      </w:r>
      <w:r>
        <w:t>F</w:t>
      </w:r>
      <w:r w:rsidRPr="006A4D7A">
        <w:t xml:space="preserve">ramework </w:t>
      </w:r>
      <w:r>
        <w:t>A</w:t>
      </w:r>
      <w:r w:rsidRPr="006A4D7A">
        <w:t xml:space="preserve">greement. It may be the case that a </w:t>
      </w:r>
      <w:r>
        <w:t>F</w:t>
      </w:r>
      <w:r w:rsidRPr="006A4D7A">
        <w:t xml:space="preserve">ramework </w:t>
      </w:r>
      <w:r>
        <w:t>A</w:t>
      </w:r>
      <w:r w:rsidRPr="006A4D7A">
        <w:t xml:space="preserve">greement itself is not a </w:t>
      </w:r>
      <w:r>
        <w:t>Contract</w:t>
      </w:r>
      <w:r w:rsidRPr="006A4D7A">
        <w:t xml:space="preserve">, but the procurement to establish a </w:t>
      </w:r>
      <w:r>
        <w:t>F</w:t>
      </w:r>
      <w:r w:rsidRPr="006A4D7A">
        <w:t xml:space="preserve">ramework </w:t>
      </w:r>
      <w:r>
        <w:t>A</w:t>
      </w:r>
      <w:r w:rsidRPr="006A4D7A">
        <w:t xml:space="preserve">greement </w:t>
      </w:r>
      <w:r>
        <w:t>will</w:t>
      </w:r>
      <w:r w:rsidRPr="006A4D7A">
        <w:t xml:space="preserve"> still </w:t>
      </w:r>
      <w:r>
        <w:t xml:space="preserve">be </w:t>
      </w:r>
      <w:r w:rsidRPr="006A4D7A">
        <w:t xml:space="preserve">subject to the </w:t>
      </w:r>
      <w:r>
        <w:t>Regulations and the Directive where the estimated value exceeds the relevant EU threshold, save where the subject matter of the framework is exempt from their application</w:t>
      </w:r>
      <w:r w:rsidRPr="006A4D7A">
        <w:t xml:space="preserve">. </w:t>
      </w:r>
      <w:r>
        <w:t>All</w:t>
      </w:r>
      <w:r w:rsidRPr="006A4D7A">
        <w:t xml:space="preserve"> </w:t>
      </w:r>
      <w:r>
        <w:t>F</w:t>
      </w:r>
      <w:r w:rsidRPr="006A4D7A">
        <w:t xml:space="preserve">ramework </w:t>
      </w:r>
      <w:r>
        <w:t>A</w:t>
      </w:r>
      <w:r w:rsidRPr="006A4D7A">
        <w:t>greement</w:t>
      </w:r>
      <w:r>
        <w:t xml:space="preserve">s established by the Council are required to be </w:t>
      </w:r>
      <w:r w:rsidRPr="006A4D7A">
        <w:t>in writing.</w:t>
      </w:r>
    </w:p>
    <w:p w:rsidR="00696081" w:rsidRPr="006A4D7A" w:rsidRDefault="00BC22FA" w:rsidP="00696081">
      <w:pPr>
        <w:ind w:left="432" w:hanging="432"/>
        <w:jc w:val="both"/>
      </w:pPr>
    </w:p>
    <w:p w:rsidR="00696081" w:rsidRPr="006A4D7A" w:rsidRDefault="00F06CC8" w:rsidP="00696081">
      <w:pPr>
        <w:numPr>
          <w:ilvl w:val="1"/>
          <w:numId w:val="2"/>
        </w:numPr>
        <w:jc w:val="both"/>
      </w:pPr>
      <w:r w:rsidRPr="006A4D7A">
        <w:t>The Council may set up its own Framework Agreements or may use Framework Agreements set up by other CPBs.</w:t>
      </w:r>
      <w:r>
        <w:t xml:space="preserve"> Without prejudice to the remainder of this paragraph 6.3 and the requirements set out in paragraph 3 of these Procurement Rules, all purchases made via a CPB</w:t>
      </w:r>
      <w:r w:rsidRPr="006A4D7A">
        <w:t xml:space="preserve"> </w:t>
      </w:r>
      <w:r>
        <w:t xml:space="preserve">are deemed to comply with these Procurement Rules and no waiver will be required. </w:t>
      </w:r>
      <w:r w:rsidRPr="006A4D7A">
        <w:t xml:space="preserve">In any eventuality, use of Framework Agreements must be exercised only through the Council's Procurement Services to ensure that such action reflects compliance with these </w:t>
      </w:r>
      <w:r>
        <w:t>Procurement Rules</w:t>
      </w:r>
      <w:r w:rsidRPr="006A4D7A">
        <w:t xml:space="preserve"> and the Regulations and any other appropriate legislation. </w:t>
      </w:r>
    </w:p>
    <w:p w:rsidR="00696081" w:rsidRPr="006A4D7A" w:rsidRDefault="00BC22FA" w:rsidP="00696081">
      <w:pPr>
        <w:ind w:left="432" w:hanging="432"/>
        <w:jc w:val="both"/>
      </w:pPr>
    </w:p>
    <w:p w:rsidR="00696081" w:rsidRPr="006A4D7A" w:rsidRDefault="00F06CC8" w:rsidP="00696081">
      <w:pPr>
        <w:numPr>
          <w:ilvl w:val="1"/>
          <w:numId w:val="2"/>
        </w:numPr>
        <w:jc w:val="both"/>
      </w:pPr>
      <w:r w:rsidRPr="006A4D7A">
        <w:t>For the purposes of</w:t>
      </w:r>
      <w:r>
        <w:t xml:space="preserve"> determining whether the value of a proposed Framework Agreement is such as to attract </w:t>
      </w:r>
      <w:r w:rsidRPr="006A4D7A">
        <w:t>the application of the Regulations</w:t>
      </w:r>
      <w:r>
        <w:t>,</w:t>
      </w:r>
      <w:r w:rsidRPr="006A4D7A">
        <w:t xml:space="preserve"> please refer to paragraph </w:t>
      </w:r>
      <w:r>
        <w:t>5</w:t>
      </w:r>
      <w:r w:rsidRPr="006A4D7A">
        <w:t>.</w:t>
      </w:r>
      <w:r>
        <w:t>6</w:t>
      </w:r>
      <w:r w:rsidRPr="006A4D7A">
        <w:t xml:space="preserve"> above.</w:t>
      </w:r>
    </w:p>
    <w:p w:rsidR="00696081" w:rsidRPr="006A4D7A" w:rsidRDefault="00BC22FA" w:rsidP="00696081">
      <w:pPr>
        <w:ind w:left="432" w:hanging="432"/>
        <w:jc w:val="both"/>
      </w:pPr>
    </w:p>
    <w:p w:rsidR="00696081" w:rsidRPr="006A4D7A" w:rsidRDefault="00F06CC8" w:rsidP="00696081">
      <w:pPr>
        <w:numPr>
          <w:ilvl w:val="1"/>
          <w:numId w:val="2"/>
        </w:numPr>
        <w:jc w:val="both"/>
      </w:pPr>
      <w:r w:rsidRPr="006A4D7A">
        <w:t xml:space="preserve">For the avoidance of doubt, the use of select lists, preferred providers or approved providers shall, for the purposes of these </w:t>
      </w:r>
      <w:r>
        <w:t>Procurement Rules</w:t>
      </w:r>
      <w:r w:rsidRPr="006A4D7A">
        <w:t xml:space="preserve">, be treated as a Framework Agreement and shall therefore require compliance with this paragraph </w:t>
      </w:r>
      <w:r>
        <w:t>6</w:t>
      </w:r>
      <w:r w:rsidRPr="006A4D7A">
        <w:t xml:space="preserve"> and these </w:t>
      </w:r>
      <w:r>
        <w:t xml:space="preserve">Procurement Rules </w:t>
      </w:r>
      <w:r w:rsidRPr="006A4D7A">
        <w:t>generally.</w:t>
      </w:r>
    </w:p>
    <w:p w:rsidR="00696081" w:rsidRDefault="00BC22FA" w:rsidP="00696081">
      <w:pPr>
        <w:ind w:left="432" w:hanging="432"/>
        <w:jc w:val="both"/>
      </w:pPr>
    </w:p>
    <w:p w:rsidR="007C7FC4" w:rsidRPr="006A4D7A" w:rsidRDefault="007C7FC4" w:rsidP="00696081">
      <w:pPr>
        <w:ind w:left="432" w:hanging="432"/>
        <w:jc w:val="both"/>
      </w:pPr>
    </w:p>
    <w:p w:rsidR="00696081" w:rsidRPr="006A4D7A" w:rsidRDefault="00F06CC8" w:rsidP="00696081">
      <w:pPr>
        <w:numPr>
          <w:ilvl w:val="1"/>
          <w:numId w:val="2"/>
        </w:numPr>
        <w:jc w:val="both"/>
      </w:pPr>
      <w:r w:rsidRPr="006A4D7A">
        <w:t>A Framework Agreement shall not exceed 4 years' duration</w:t>
      </w:r>
      <w:r>
        <w:t xml:space="preserve"> without prior approval of the Director of Legal and Democratic Services, which will only be given in exceptional circumstances where justified by the subject matter of the Framework Agreement</w:t>
      </w:r>
      <w:r w:rsidRPr="006A4D7A">
        <w:t xml:space="preserve">. A call-off </w:t>
      </w:r>
      <w:r>
        <w:t>Contract</w:t>
      </w:r>
      <w:r w:rsidRPr="006A4D7A">
        <w:t xml:space="preserve"> may be let for a period of longer than 4 years, but not in a manner that distorts or restricts competition. Call-off </w:t>
      </w:r>
      <w:r>
        <w:t>Contract</w:t>
      </w:r>
      <w:r w:rsidRPr="006A4D7A">
        <w:t>s should not in any event exceed more than 7 years' duration.</w:t>
      </w:r>
    </w:p>
    <w:p w:rsidR="00BC22FA" w:rsidRDefault="00BC22FA">
      <w:pPr>
        <w:rPr>
          <w:rFonts w:eastAsiaTheme="majorEastAsia" w:cstheme="majorBidi"/>
          <w:b/>
          <w:szCs w:val="32"/>
        </w:rPr>
      </w:pPr>
      <w:bookmarkStart w:id="6" w:name="_Toc426118123"/>
      <w:r>
        <w:br w:type="page"/>
      </w:r>
    </w:p>
    <w:p w:rsidR="00696081" w:rsidRPr="006A4D7A" w:rsidRDefault="00F06CC8" w:rsidP="00696081">
      <w:pPr>
        <w:pStyle w:val="Heading1"/>
        <w:numPr>
          <w:ilvl w:val="0"/>
          <w:numId w:val="2"/>
        </w:numPr>
      </w:pPr>
      <w:bookmarkStart w:id="7" w:name="_GoBack"/>
      <w:bookmarkEnd w:id="7"/>
      <w:r w:rsidRPr="006A4D7A">
        <w:t>Grants</w:t>
      </w:r>
      <w:bookmarkEnd w:id="6"/>
    </w:p>
    <w:p w:rsidR="00696081" w:rsidRPr="006A4D7A" w:rsidRDefault="00BC22FA" w:rsidP="00696081">
      <w:pPr>
        <w:ind w:left="360"/>
        <w:jc w:val="both"/>
        <w:rPr>
          <w:b/>
        </w:rPr>
      </w:pPr>
    </w:p>
    <w:p w:rsidR="00696081" w:rsidRPr="006A4D7A" w:rsidRDefault="00F06CC8" w:rsidP="00696081">
      <w:pPr>
        <w:numPr>
          <w:ilvl w:val="1"/>
          <w:numId w:val="2"/>
        </w:numPr>
        <w:jc w:val="both"/>
      </w:pPr>
      <w:r w:rsidRPr="006A4D7A">
        <w:t>The award of grants of public money may invoke the State Aid Rules and/or the Regulations. In either case advice should be sought from Legal</w:t>
      </w:r>
      <w:r>
        <w:t xml:space="preserve"> and Democratic</w:t>
      </w:r>
      <w:r w:rsidRPr="006A4D7A">
        <w:t xml:space="preserve"> Services Commercial and Procurement Team unless you have had confirmation from </w:t>
      </w:r>
      <w:r>
        <w:t xml:space="preserve">Government or </w:t>
      </w:r>
      <w:r w:rsidRPr="006A4D7A">
        <w:t xml:space="preserve">a </w:t>
      </w:r>
      <w:r>
        <w:t>quasi-government body</w:t>
      </w:r>
      <w:r w:rsidRPr="006A4D7A">
        <w:t xml:space="preserve"> that the State Aid Rules and/or the Regulations do not apply OR you carry out appropriate procurement activity in compliance with these </w:t>
      </w:r>
      <w:r>
        <w:t>Procurement Rules</w:t>
      </w:r>
      <w:r w:rsidRPr="006A4D7A">
        <w:t xml:space="preserve"> and</w:t>
      </w:r>
      <w:r>
        <w:t xml:space="preserve">, where appropriate,  </w:t>
      </w:r>
      <w:r w:rsidRPr="006A4D7A">
        <w:t xml:space="preserve"> the Regulations.</w:t>
      </w:r>
    </w:p>
    <w:p w:rsidR="00696081" w:rsidRPr="006A4D7A" w:rsidRDefault="00BC22FA" w:rsidP="00696081">
      <w:pPr>
        <w:jc w:val="both"/>
      </w:pPr>
    </w:p>
    <w:p w:rsidR="00696081" w:rsidRPr="009231B9" w:rsidRDefault="00F06CC8" w:rsidP="00696081">
      <w:pPr>
        <w:pStyle w:val="ListParagraph"/>
        <w:numPr>
          <w:ilvl w:val="0"/>
          <w:numId w:val="2"/>
        </w:numPr>
        <w:jc w:val="both"/>
        <w:rPr>
          <w:b/>
        </w:rPr>
      </w:pPr>
      <w:bookmarkStart w:id="8" w:name="_Toc426118124"/>
      <w:r w:rsidRPr="009231B9">
        <w:rPr>
          <w:rStyle w:val="Heading1Char"/>
        </w:rPr>
        <w:t>Use of Pre-Qualification Questionnaires (PQQs)</w:t>
      </w:r>
      <w:bookmarkEnd w:id="8"/>
    </w:p>
    <w:p w:rsidR="00696081" w:rsidRPr="006A4D7A" w:rsidRDefault="00BC22FA" w:rsidP="00696081">
      <w:pPr>
        <w:jc w:val="both"/>
        <w:rPr>
          <w:b/>
        </w:rPr>
      </w:pPr>
    </w:p>
    <w:p w:rsidR="00696081" w:rsidRDefault="00F06CC8" w:rsidP="0035715D">
      <w:pPr>
        <w:ind w:left="426" w:hanging="426"/>
        <w:jc w:val="both"/>
      </w:pPr>
      <w:r w:rsidRPr="006A4D7A">
        <w:t>8.1</w:t>
      </w:r>
      <w:r w:rsidRPr="006A4D7A">
        <w:tab/>
        <w:t xml:space="preserve">The use of PQQs for any </w:t>
      </w:r>
      <w:r>
        <w:t>Tender Process is governed by the Regulations (irrespective of value).</w:t>
      </w:r>
    </w:p>
    <w:p w:rsidR="00696081" w:rsidRDefault="00BC22FA" w:rsidP="00696081">
      <w:pPr>
        <w:ind w:left="720" w:hanging="720"/>
        <w:jc w:val="both"/>
      </w:pPr>
    </w:p>
    <w:p w:rsidR="00696081" w:rsidRDefault="00F06CC8" w:rsidP="0035715D">
      <w:pPr>
        <w:ind w:left="426" w:hanging="426"/>
        <w:jc w:val="both"/>
      </w:pPr>
      <w:r>
        <w:t>8.2</w:t>
      </w:r>
      <w:r>
        <w:tab/>
        <w:t xml:space="preserve">In order to determine whether you are permitted to use a PQQ and if you are, any requirement to use a national standard form PQQ  is set out in Appendix C to these Procurement Rules. </w:t>
      </w:r>
    </w:p>
    <w:p w:rsidR="00696081" w:rsidRDefault="00BC22FA" w:rsidP="00696081">
      <w:pPr>
        <w:ind w:left="709" w:hanging="709"/>
        <w:jc w:val="both"/>
      </w:pPr>
    </w:p>
    <w:p w:rsidR="00696081" w:rsidRDefault="0035715D" w:rsidP="0035715D">
      <w:pPr>
        <w:ind w:left="426" w:hanging="426"/>
        <w:jc w:val="both"/>
      </w:pPr>
      <w:r>
        <w:t xml:space="preserve">8.3. </w:t>
      </w:r>
      <w:r w:rsidR="00F06CC8">
        <w:t xml:space="preserve">In the event that you are required to use a standard form PQQ or alternatively you are not permitted to use a PQQ at all then this requirement </w:t>
      </w:r>
      <w:r w:rsidR="00F06CC8" w:rsidRPr="002A60E0">
        <w:rPr>
          <w:u w:val="single"/>
        </w:rPr>
        <w:t>cannot</w:t>
      </w:r>
      <w:r w:rsidR="00F06CC8">
        <w:t xml:space="preserve"> be deviated from or waived. The Procurement Service can provide further assistance and advice in connection with these requirements.</w:t>
      </w:r>
    </w:p>
    <w:p w:rsidR="00696081" w:rsidRDefault="00BC22FA" w:rsidP="00696081">
      <w:pPr>
        <w:ind w:left="709" w:hanging="709"/>
        <w:jc w:val="both"/>
      </w:pPr>
    </w:p>
    <w:p w:rsidR="00696081" w:rsidRPr="00960503" w:rsidRDefault="00F06CC8" w:rsidP="00696081">
      <w:pPr>
        <w:rPr>
          <w:i/>
        </w:rPr>
      </w:pPr>
      <w:r>
        <w:rPr>
          <w:i/>
        </w:rPr>
        <w:t>Paragraphs</w:t>
      </w:r>
      <w:r w:rsidRPr="00960503">
        <w:rPr>
          <w:i/>
        </w:rPr>
        <w:t xml:space="preserve"> 9, 10 and 11 identify specific requirements for </w:t>
      </w:r>
      <w:r>
        <w:rPr>
          <w:i/>
        </w:rPr>
        <w:t>S</w:t>
      </w:r>
      <w:r w:rsidRPr="00960503">
        <w:rPr>
          <w:i/>
        </w:rPr>
        <w:t xml:space="preserve">ervice and </w:t>
      </w:r>
      <w:r>
        <w:rPr>
          <w:i/>
        </w:rPr>
        <w:t>S</w:t>
      </w:r>
      <w:r w:rsidRPr="00960503">
        <w:rPr>
          <w:i/>
        </w:rPr>
        <w:t xml:space="preserve">upply </w:t>
      </w:r>
      <w:r>
        <w:rPr>
          <w:i/>
        </w:rPr>
        <w:t>Contract</w:t>
      </w:r>
      <w:r w:rsidRPr="00960503">
        <w:rPr>
          <w:i/>
        </w:rPr>
        <w:t xml:space="preserve">s, </w:t>
      </w:r>
      <w:r>
        <w:rPr>
          <w:i/>
        </w:rPr>
        <w:t>Contract</w:t>
      </w:r>
      <w:r w:rsidRPr="00960503">
        <w:rPr>
          <w:i/>
        </w:rPr>
        <w:t xml:space="preserve">s concerning the execution of </w:t>
      </w:r>
      <w:r>
        <w:rPr>
          <w:i/>
        </w:rPr>
        <w:t>W</w:t>
      </w:r>
      <w:r w:rsidRPr="00960503">
        <w:rPr>
          <w:i/>
        </w:rPr>
        <w:t xml:space="preserve">orks and </w:t>
      </w:r>
      <w:r>
        <w:rPr>
          <w:i/>
        </w:rPr>
        <w:t>Contract</w:t>
      </w:r>
      <w:r w:rsidRPr="00960503">
        <w:rPr>
          <w:i/>
        </w:rPr>
        <w:t xml:space="preserve">s for </w:t>
      </w:r>
      <w:r>
        <w:rPr>
          <w:i/>
        </w:rPr>
        <w:t>Schedule 3 Services</w:t>
      </w:r>
      <w:r w:rsidRPr="00960503">
        <w:rPr>
          <w:i/>
        </w:rPr>
        <w:t>.</w:t>
      </w:r>
    </w:p>
    <w:p w:rsidR="00696081" w:rsidRPr="00960503" w:rsidRDefault="00BC22FA" w:rsidP="00696081">
      <w:pPr>
        <w:jc w:val="both"/>
        <w:rPr>
          <w:i/>
        </w:rPr>
      </w:pPr>
    </w:p>
    <w:p w:rsidR="00696081" w:rsidRDefault="00F06CC8" w:rsidP="00696081">
      <w:pPr>
        <w:jc w:val="both"/>
        <w:rPr>
          <w:i/>
        </w:rPr>
      </w:pPr>
      <w:r w:rsidRPr="00960503">
        <w:rPr>
          <w:i/>
        </w:rPr>
        <w:t xml:space="preserve">The requirements set out </w:t>
      </w:r>
      <w:r>
        <w:rPr>
          <w:i/>
        </w:rPr>
        <w:t xml:space="preserve">below </w:t>
      </w:r>
      <w:r w:rsidRPr="00960503">
        <w:rPr>
          <w:i/>
        </w:rPr>
        <w:t xml:space="preserve">reflect the nature of the </w:t>
      </w:r>
      <w:r>
        <w:rPr>
          <w:i/>
        </w:rPr>
        <w:t>S</w:t>
      </w:r>
      <w:r w:rsidRPr="00960503">
        <w:rPr>
          <w:i/>
        </w:rPr>
        <w:t xml:space="preserve">ervices, </w:t>
      </w:r>
      <w:r>
        <w:rPr>
          <w:i/>
        </w:rPr>
        <w:t>S</w:t>
      </w:r>
      <w:r w:rsidRPr="00960503">
        <w:rPr>
          <w:i/>
        </w:rPr>
        <w:t xml:space="preserve">upplies and </w:t>
      </w:r>
      <w:r>
        <w:rPr>
          <w:i/>
        </w:rPr>
        <w:t>W</w:t>
      </w:r>
      <w:r w:rsidRPr="00960503">
        <w:rPr>
          <w:i/>
        </w:rPr>
        <w:t xml:space="preserve">orks purchased </w:t>
      </w:r>
      <w:r>
        <w:rPr>
          <w:i/>
        </w:rPr>
        <w:t xml:space="preserve">by the Council </w:t>
      </w:r>
      <w:r w:rsidRPr="00960503">
        <w:rPr>
          <w:i/>
        </w:rPr>
        <w:t xml:space="preserve">and are designed to provide the most efficient and effective route to market, </w:t>
      </w:r>
      <w:r>
        <w:rPr>
          <w:i/>
        </w:rPr>
        <w:t xml:space="preserve">whilst </w:t>
      </w:r>
      <w:r w:rsidRPr="00960503">
        <w:rPr>
          <w:i/>
        </w:rPr>
        <w:t xml:space="preserve">maintaining </w:t>
      </w:r>
      <w:r w:rsidRPr="006609BC">
        <w:rPr>
          <w:i/>
        </w:rPr>
        <w:t xml:space="preserve">compliance with </w:t>
      </w:r>
      <w:r>
        <w:rPr>
          <w:i/>
        </w:rPr>
        <w:t>both the Directive and the Regulations and appropriate governance.</w:t>
      </w:r>
    </w:p>
    <w:p w:rsidR="00696081" w:rsidRPr="00960503" w:rsidRDefault="00BC22FA" w:rsidP="00696081">
      <w:pPr>
        <w:jc w:val="both"/>
        <w:rPr>
          <w:i/>
        </w:rPr>
        <w:sectPr w:rsidR="00696081" w:rsidRPr="00960503" w:rsidSect="0069608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720" w:footer="720" w:gutter="0"/>
          <w:paperSrc w:first="16640"/>
          <w:cols w:space="720"/>
          <w:docGrid w:linePitch="360"/>
        </w:sectPr>
      </w:pPr>
    </w:p>
    <w:p w:rsidR="00696081" w:rsidRPr="009231B9" w:rsidRDefault="00F06CC8" w:rsidP="00696081">
      <w:pPr>
        <w:pStyle w:val="ListParagraph"/>
        <w:numPr>
          <w:ilvl w:val="0"/>
          <w:numId w:val="2"/>
        </w:numPr>
        <w:rPr>
          <w:b/>
        </w:rPr>
      </w:pPr>
      <w:bookmarkStart w:id="9" w:name="_Toc426118125"/>
      <w:r w:rsidRPr="009231B9">
        <w:rPr>
          <w:rStyle w:val="Heading1Char"/>
        </w:rPr>
        <w:t>Contract Procurement Activity Requirements for Services and Supplies by Value</w:t>
      </w:r>
      <w:bookmarkEnd w:id="9"/>
    </w:p>
    <w:tbl>
      <w:tblPr>
        <w:tblpPr w:leftFromText="180" w:rightFromText="180" w:vertAnchor="page" w:horzAnchor="page" w:tblpX="718" w:tblpY="2761"/>
        <w:tblW w:w="15180" w:type="dxa"/>
        <w:tblLook w:val="04A0" w:firstRow="1" w:lastRow="0" w:firstColumn="1" w:lastColumn="0" w:noHBand="0" w:noVBand="1"/>
      </w:tblPr>
      <w:tblGrid>
        <w:gridCol w:w="2122"/>
        <w:gridCol w:w="1878"/>
        <w:gridCol w:w="3600"/>
        <w:gridCol w:w="2743"/>
        <w:gridCol w:w="2937"/>
        <w:gridCol w:w="1900"/>
      </w:tblGrid>
      <w:tr w:rsidR="00DE00FA" w:rsidTr="00696081">
        <w:trPr>
          <w:trHeight w:val="1560"/>
        </w:trPr>
        <w:tc>
          <w:tcPr>
            <w:tcW w:w="212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696081" w:rsidRPr="00FF1ED4" w:rsidRDefault="00F06CC8" w:rsidP="00696081">
            <w:pPr>
              <w:jc w:val="center"/>
              <w:rPr>
                <w:rFonts w:cs="Arial"/>
                <w:b/>
                <w:bCs/>
                <w:color w:val="000000"/>
                <w:sz w:val="20"/>
              </w:rPr>
            </w:pPr>
            <w:r w:rsidRPr="00FF1ED4">
              <w:rPr>
                <w:rFonts w:cs="Arial"/>
                <w:b/>
                <w:bCs/>
                <w:color w:val="000000"/>
                <w:sz w:val="20"/>
              </w:rPr>
              <w:t>Aggregate</w:t>
            </w:r>
            <w:r w:rsidRPr="00FF1ED4">
              <w:rPr>
                <w:rFonts w:cs="Arial"/>
                <w:b/>
                <w:bCs/>
                <w:color w:val="000000"/>
                <w:sz w:val="20"/>
              </w:rPr>
              <w:br/>
              <w:t>value</w:t>
            </w:r>
          </w:p>
        </w:tc>
        <w:tc>
          <w:tcPr>
            <w:tcW w:w="1878" w:type="dxa"/>
            <w:tcBorders>
              <w:top w:val="single" w:sz="4" w:space="0" w:color="auto"/>
              <w:left w:val="nil"/>
              <w:bottom w:val="single" w:sz="4" w:space="0" w:color="auto"/>
              <w:right w:val="single" w:sz="4" w:space="0" w:color="auto"/>
            </w:tcBorders>
            <w:shd w:val="clear" w:color="000000" w:fill="E7E6E6"/>
            <w:vAlign w:val="center"/>
            <w:hideMark/>
          </w:tcPr>
          <w:p w:rsidR="00696081" w:rsidRPr="00FF1ED4" w:rsidRDefault="00F06CC8" w:rsidP="00696081">
            <w:pPr>
              <w:jc w:val="center"/>
              <w:rPr>
                <w:rFonts w:cs="Arial"/>
                <w:b/>
                <w:bCs/>
                <w:color w:val="000000"/>
                <w:sz w:val="20"/>
              </w:rPr>
            </w:pPr>
            <w:r w:rsidRPr="00FF1ED4">
              <w:rPr>
                <w:rFonts w:cs="Arial"/>
                <w:b/>
                <w:bCs/>
                <w:color w:val="000000"/>
                <w:sz w:val="20"/>
              </w:rPr>
              <w:t>Quotes or Tender Process?</w:t>
            </w:r>
          </w:p>
        </w:tc>
        <w:tc>
          <w:tcPr>
            <w:tcW w:w="3600" w:type="dxa"/>
            <w:tcBorders>
              <w:top w:val="single" w:sz="4" w:space="0" w:color="auto"/>
              <w:left w:val="nil"/>
              <w:bottom w:val="single" w:sz="4" w:space="0" w:color="auto"/>
              <w:right w:val="single" w:sz="4" w:space="0" w:color="auto"/>
            </w:tcBorders>
            <w:shd w:val="clear" w:color="000000" w:fill="E7E6E6"/>
            <w:vAlign w:val="center"/>
            <w:hideMark/>
          </w:tcPr>
          <w:p w:rsidR="00696081" w:rsidRPr="00FF1ED4" w:rsidRDefault="00F06CC8" w:rsidP="00696081">
            <w:pPr>
              <w:jc w:val="center"/>
              <w:rPr>
                <w:rFonts w:cs="Arial"/>
                <w:b/>
                <w:bCs/>
                <w:color w:val="000000"/>
                <w:sz w:val="20"/>
              </w:rPr>
            </w:pPr>
            <w:r w:rsidRPr="00FF1ED4">
              <w:rPr>
                <w:rFonts w:cs="Arial"/>
                <w:b/>
                <w:bCs/>
                <w:color w:val="000000"/>
                <w:sz w:val="20"/>
              </w:rPr>
              <w:t>How should</w:t>
            </w:r>
            <w:r w:rsidRPr="00FF1ED4">
              <w:rPr>
                <w:rFonts w:cs="Arial"/>
                <w:b/>
                <w:bCs/>
                <w:color w:val="000000"/>
                <w:sz w:val="20"/>
              </w:rPr>
              <w:br/>
              <w:t>you</w:t>
            </w:r>
            <w:r w:rsidRPr="00FF1ED4">
              <w:rPr>
                <w:rFonts w:cs="Arial"/>
                <w:b/>
                <w:bCs/>
                <w:color w:val="000000"/>
                <w:sz w:val="20"/>
              </w:rPr>
              <w:br/>
              <w:t>approach the</w:t>
            </w:r>
            <w:r w:rsidRPr="00FF1ED4">
              <w:rPr>
                <w:rFonts w:cs="Arial"/>
                <w:b/>
                <w:bCs/>
                <w:color w:val="000000"/>
                <w:sz w:val="20"/>
              </w:rPr>
              <w:br/>
              <w:t>market?</w:t>
            </w:r>
          </w:p>
        </w:tc>
        <w:tc>
          <w:tcPr>
            <w:tcW w:w="2743" w:type="dxa"/>
            <w:tcBorders>
              <w:top w:val="single" w:sz="4" w:space="0" w:color="auto"/>
              <w:left w:val="nil"/>
              <w:bottom w:val="single" w:sz="4" w:space="0" w:color="auto"/>
              <w:right w:val="single" w:sz="4" w:space="0" w:color="auto"/>
            </w:tcBorders>
            <w:shd w:val="clear" w:color="000000" w:fill="E7E6E6"/>
            <w:vAlign w:val="center"/>
            <w:hideMark/>
          </w:tcPr>
          <w:p w:rsidR="00696081" w:rsidRPr="00FF1ED4" w:rsidRDefault="00F06CC8" w:rsidP="00696081">
            <w:pPr>
              <w:jc w:val="center"/>
              <w:rPr>
                <w:rFonts w:cs="Arial"/>
                <w:b/>
                <w:bCs/>
                <w:color w:val="000000"/>
                <w:sz w:val="20"/>
              </w:rPr>
            </w:pPr>
            <w:r w:rsidRPr="00FF1ED4">
              <w:rPr>
                <w:rFonts w:cs="Arial"/>
                <w:b/>
                <w:bCs/>
                <w:color w:val="000000"/>
                <w:sz w:val="20"/>
              </w:rPr>
              <w:t>Who undertakes</w:t>
            </w:r>
            <w:r w:rsidRPr="00FF1ED4">
              <w:rPr>
                <w:rFonts w:cs="Arial"/>
                <w:b/>
                <w:bCs/>
                <w:color w:val="000000"/>
                <w:sz w:val="20"/>
              </w:rPr>
              <w:br/>
              <w:t>the Procurement?</w:t>
            </w:r>
          </w:p>
        </w:tc>
        <w:tc>
          <w:tcPr>
            <w:tcW w:w="2937" w:type="dxa"/>
            <w:tcBorders>
              <w:top w:val="single" w:sz="4" w:space="0" w:color="auto"/>
              <w:left w:val="nil"/>
              <w:bottom w:val="single" w:sz="4" w:space="0" w:color="auto"/>
              <w:right w:val="single" w:sz="4" w:space="0" w:color="auto"/>
            </w:tcBorders>
            <w:shd w:val="clear" w:color="000000" w:fill="E7E6E6"/>
            <w:vAlign w:val="center"/>
            <w:hideMark/>
          </w:tcPr>
          <w:p w:rsidR="00696081" w:rsidRPr="00FF1ED4" w:rsidRDefault="00F06CC8" w:rsidP="00696081">
            <w:pPr>
              <w:jc w:val="center"/>
              <w:rPr>
                <w:rFonts w:cs="Arial"/>
                <w:b/>
                <w:bCs/>
                <w:color w:val="000000"/>
                <w:sz w:val="20"/>
              </w:rPr>
            </w:pPr>
            <w:r>
              <w:rPr>
                <w:rFonts w:cs="Arial"/>
                <w:b/>
                <w:bCs/>
                <w:color w:val="000000"/>
                <w:sz w:val="20"/>
              </w:rPr>
              <w:t>Must</w:t>
            </w:r>
            <w:r w:rsidRPr="00FF1ED4">
              <w:rPr>
                <w:rFonts w:cs="Arial"/>
                <w:b/>
                <w:bCs/>
                <w:color w:val="000000"/>
                <w:sz w:val="20"/>
              </w:rPr>
              <w:t xml:space="preserve"> the</w:t>
            </w:r>
            <w:r w:rsidRPr="00FF1ED4">
              <w:rPr>
                <w:rFonts w:cs="Arial"/>
                <w:b/>
                <w:bCs/>
                <w:color w:val="000000"/>
                <w:sz w:val="20"/>
              </w:rPr>
              <w:br/>
            </w:r>
            <w:r>
              <w:rPr>
                <w:rFonts w:cs="Arial"/>
                <w:b/>
                <w:bCs/>
                <w:color w:val="000000"/>
                <w:sz w:val="20"/>
              </w:rPr>
              <w:t>Contract</w:t>
            </w:r>
            <w:r w:rsidRPr="00FF1ED4">
              <w:rPr>
                <w:rFonts w:cs="Arial"/>
                <w:b/>
                <w:bCs/>
                <w:color w:val="000000"/>
                <w:sz w:val="20"/>
              </w:rPr>
              <w:t xml:space="preserve"> be</w:t>
            </w:r>
            <w:r w:rsidRPr="00FF1ED4">
              <w:rPr>
                <w:rFonts w:cs="Arial"/>
                <w:b/>
                <w:bCs/>
                <w:color w:val="000000"/>
                <w:sz w:val="20"/>
              </w:rPr>
              <w:br/>
              <w:t>formally</w:t>
            </w:r>
            <w:r w:rsidRPr="00FF1ED4">
              <w:rPr>
                <w:rFonts w:cs="Arial"/>
                <w:b/>
                <w:bCs/>
                <w:color w:val="000000"/>
                <w:sz w:val="20"/>
              </w:rPr>
              <w:br/>
              <w:t>advertised?</w:t>
            </w:r>
          </w:p>
        </w:tc>
        <w:tc>
          <w:tcPr>
            <w:tcW w:w="1900" w:type="dxa"/>
            <w:tcBorders>
              <w:top w:val="single" w:sz="4" w:space="0" w:color="auto"/>
              <w:left w:val="nil"/>
              <w:bottom w:val="single" w:sz="4" w:space="0" w:color="auto"/>
              <w:right w:val="single" w:sz="4" w:space="0" w:color="auto"/>
            </w:tcBorders>
            <w:shd w:val="clear" w:color="000000" w:fill="E7E6E6"/>
            <w:vAlign w:val="center"/>
            <w:hideMark/>
          </w:tcPr>
          <w:p w:rsidR="00696081" w:rsidRPr="00FF1ED4" w:rsidRDefault="00F06CC8" w:rsidP="00696081">
            <w:pPr>
              <w:jc w:val="center"/>
              <w:rPr>
                <w:rFonts w:cs="Arial"/>
                <w:b/>
                <w:bCs/>
                <w:color w:val="000000"/>
                <w:sz w:val="20"/>
              </w:rPr>
            </w:pPr>
            <w:r w:rsidRPr="00FF1ED4">
              <w:rPr>
                <w:rFonts w:cs="Arial"/>
                <w:b/>
                <w:bCs/>
                <w:color w:val="000000"/>
                <w:sz w:val="20"/>
              </w:rPr>
              <w:t>What is the</w:t>
            </w:r>
            <w:r w:rsidRPr="00FF1ED4">
              <w:rPr>
                <w:rFonts w:cs="Arial"/>
                <w:b/>
                <w:bCs/>
                <w:color w:val="000000"/>
                <w:sz w:val="20"/>
              </w:rPr>
              <w:br/>
              <w:t>minimum</w:t>
            </w:r>
            <w:r w:rsidRPr="00FF1ED4">
              <w:rPr>
                <w:rFonts w:cs="Arial"/>
                <w:b/>
                <w:bCs/>
                <w:color w:val="000000"/>
                <w:sz w:val="20"/>
              </w:rPr>
              <w:br/>
              <w:t>quote / tender</w:t>
            </w:r>
            <w:r w:rsidRPr="00FF1ED4">
              <w:rPr>
                <w:rFonts w:cs="Arial"/>
                <w:b/>
                <w:bCs/>
                <w:color w:val="000000"/>
                <w:sz w:val="20"/>
              </w:rPr>
              <w:br/>
              <w:t>period?</w:t>
            </w:r>
          </w:p>
        </w:tc>
      </w:tr>
      <w:tr w:rsidR="00DE00FA" w:rsidTr="00696081">
        <w:trPr>
          <w:trHeight w:val="142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96081" w:rsidRPr="00FF1ED4" w:rsidRDefault="00F06CC8" w:rsidP="00696081">
            <w:pPr>
              <w:rPr>
                <w:rFonts w:cs="Arial"/>
                <w:color w:val="000000"/>
                <w:sz w:val="20"/>
              </w:rPr>
            </w:pPr>
            <w:r w:rsidRPr="00FF1ED4">
              <w:rPr>
                <w:rFonts w:cs="Arial"/>
                <w:color w:val="000000"/>
                <w:sz w:val="20"/>
              </w:rPr>
              <w:t>£0 to £9,999</w:t>
            </w:r>
          </w:p>
        </w:tc>
        <w:tc>
          <w:tcPr>
            <w:tcW w:w="1878"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Minimum of one quote</w:t>
            </w:r>
          </w:p>
        </w:tc>
        <w:tc>
          <w:tcPr>
            <w:tcW w:w="3600"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 xml:space="preserve">Email / Call Supplier for quote, raise requisition for LPS Purchasing Team. </w:t>
            </w:r>
            <w:r w:rsidRPr="002A60E0">
              <w:rPr>
                <w:rFonts w:cs="Arial"/>
                <w:color w:val="000000"/>
                <w:sz w:val="20"/>
              </w:rPr>
              <w:t>Use a Lancashire supplier if they offer best value.</w:t>
            </w:r>
          </w:p>
        </w:tc>
        <w:tc>
          <w:tcPr>
            <w:tcW w:w="2743"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 xml:space="preserve">Service </w:t>
            </w:r>
            <w:r>
              <w:rPr>
                <w:rFonts w:cs="Arial"/>
                <w:color w:val="000000"/>
                <w:sz w:val="20"/>
              </w:rPr>
              <w:t>Area</w:t>
            </w:r>
          </w:p>
        </w:tc>
        <w:tc>
          <w:tcPr>
            <w:tcW w:w="2937" w:type="dxa"/>
            <w:tcBorders>
              <w:top w:val="nil"/>
              <w:left w:val="nil"/>
              <w:bottom w:val="single" w:sz="4" w:space="0" w:color="auto"/>
              <w:right w:val="single" w:sz="4" w:space="0" w:color="auto"/>
            </w:tcBorders>
            <w:shd w:val="clear" w:color="auto" w:fill="auto"/>
            <w:noWrap/>
            <w:vAlign w:val="center"/>
            <w:hideMark/>
          </w:tcPr>
          <w:p w:rsidR="00696081" w:rsidRPr="00A80026" w:rsidRDefault="00F06CC8" w:rsidP="00696081">
            <w:pPr>
              <w:jc w:val="center"/>
              <w:rPr>
                <w:rFonts w:cs="Arial"/>
                <w:color w:val="000000"/>
                <w:sz w:val="20"/>
              </w:rPr>
            </w:pPr>
            <w:r w:rsidRPr="00A80026">
              <w:rPr>
                <w:rFonts w:cs="Arial"/>
                <w:color w:val="000000"/>
                <w:sz w:val="20"/>
              </w:rPr>
              <w:t>No</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FF1ED4" w:rsidRDefault="00F06CC8" w:rsidP="00696081">
            <w:pPr>
              <w:jc w:val="center"/>
              <w:rPr>
                <w:rFonts w:cs="Arial"/>
                <w:color w:val="000000"/>
                <w:sz w:val="20"/>
              </w:rPr>
            </w:pPr>
            <w:r w:rsidRPr="00FF1ED4">
              <w:rPr>
                <w:rFonts w:cs="Arial"/>
                <w:color w:val="000000"/>
                <w:sz w:val="20"/>
              </w:rPr>
              <w:t>n/a</w:t>
            </w:r>
          </w:p>
        </w:tc>
      </w:tr>
      <w:tr w:rsidR="00DE00FA" w:rsidTr="00696081">
        <w:trPr>
          <w:trHeight w:val="15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96081" w:rsidRPr="00FF1ED4" w:rsidRDefault="00F06CC8" w:rsidP="00696081">
            <w:pPr>
              <w:rPr>
                <w:rFonts w:cs="Arial"/>
                <w:color w:val="000000"/>
                <w:sz w:val="20"/>
              </w:rPr>
            </w:pPr>
            <w:r w:rsidRPr="00FF1ED4">
              <w:rPr>
                <w:rFonts w:cs="Arial"/>
                <w:color w:val="000000"/>
                <w:sz w:val="20"/>
              </w:rPr>
              <w:t>£10,000 to £74,999</w:t>
            </w:r>
          </w:p>
        </w:tc>
        <w:tc>
          <w:tcPr>
            <w:tcW w:w="1878"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Minimum of three quotes</w:t>
            </w:r>
            <w:r>
              <w:rPr>
                <w:rFonts w:cs="Arial"/>
                <w:color w:val="000000"/>
                <w:sz w:val="20"/>
              </w:rPr>
              <w:t>*</w:t>
            </w:r>
          </w:p>
        </w:tc>
        <w:tc>
          <w:tcPr>
            <w:tcW w:w="3600"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Raise a requisition for Procurement Service Purchasing Team, develop request for quotation documentation, quote process conducted through Oracle Sourcing Portal</w:t>
            </w:r>
          </w:p>
        </w:tc>
        <w:tc>
          <w:tcPr>
            <w:tcW w:w="2743"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Procurement Service Purchasing Team</w:t>
            </w:r>
            <w:r>
              <w:rPr>
                <w:rFonts w:cs="Arial"/>
                <w:color w:val="000000"/>
                <w:sz w:val="20"/>
              </w:rPr>
              <w:t xml:space="preserve"> or Service Area where agreed.</w:t>
            </w:r>
          </w:p>
        </w:tc>
        <w:tc>
          <w:tcPr>
            <w:tcW w:w="2937" w:type="dxa"/>
            <w:tcBorders>
              <w:top w:val="nil"/>
              <w:left w:val="nil"/>
              <w:bottom w:val="single" w:sz="4" w:space="0" w:color="auto"/>
              <w:right w:val="single" w:sz="4" w:space="0" w:color="auto"/>
            </w:tcBorders>
            <w:shd w:val="clear" w:color="auto" w:fill="auto"/>
            <w:noWrap/>
            <w:vAlign w:val="center"/>
            <w:hideMark/>
          </w:tcPr>
          <w:p w:rsidR="00696081" w:rsidRPr="00A80026" w:rsidRDefault="00F06CC8" w:rsidP="00696081">
            <w:pPr>
              <w:jc w:val="center"/>
              <w:rPr>
                <w:rFonts w:cs="Arial"/>
                <w:color w:val="000000"/>
                <w:sz w:val="20"/>
              </w:rPr>
            </w:pPr>
            <w:r w:rsidRPr="00A80026">
              <w:rPr>
                <w:rFonts w:cs="Arial"/>
                <w:color w:val="000000"/>
                <w:sz w:val="20"/>
              </w:rPr>
              <w:t>No</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FF1ED4" w:rsidRDefault="00F06CC8" w:rsidP="00696081">
            <w:pPr>
              <w:jc w:val="center"/>
              <w:rPr>
                <w:rFonts w:cs="Arial"/>
                <w:color w:val="000000"/>
                <w:sz w:val="20"/>
              </w:rPr>
            </w:pPr>
            <w:r w:rsidRPr="00FF1ED4">
              <w:rPr>
                <w:rFonts w:cs="Arial"/>
                <w:color w:val="000000"/>
                <w:sz w:val="20"/>
              </w:rPr>
              <w:t>10 days</w:t>
            </w:r>
          </w:p>
        </w:tc>
      </w:tr>
      <w:tr w:rsidR="00DE00FA" w:rsidTr="00696081">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96081" w:rsidRPr="00FF1ED4" w:rsidRDefault="00F06CC8" w:rsidP="00696081">
            <w:pPr>
              <w:rPr>
                <w:rFonts w:cs="Arial"/>
                <w:color w:val="000000"/>
                <w:sz w:val="20"/>
              </w:rPr>
            </w:pPr>
            <w:r w:rsidRPr="00FF1ED4">
              <w:rPr>
                <w:rFonts w:cs="Arial"/>
                <w:color w:val="000000"/>
                <w:sz w:val="20"/>
              </w:rPr>
              <w:t>£75,000 to £</w:t>
            </w:r>
            <w:r>
              <w:rPr>
                <w:rFonts w:cs="Arial"/>
                <w:color w:val="000000"/>
                <w:sz w:val="20"/>
              </w:rPr>
              <w:t>164,175</w:t>
            </w:r>
          </w:p>
        </w:tc>
        <w:tc>
          <w:tcPr>
            <w:tcW w:w="1878" w:type="dxa"/>
            <w:tcBorders>
              <w:top w:val="nil"/>
              <w:left w:val="nil"/>
              <w:bottom w:val="single" w:sz="4" w:space="0" w:color="auto"/>
              <w:right w:val="single" w:sz="4" w:space="0" w:color="auto"/>
            </w:tcBorders>
            <w:shd w:val="clear" w:color="auto" w:fill="auto"/>
            <w:noWrap/>
            <w:vAlign w:val="center"/>
            <w:hideMark/>
          </w:tcPr>
          <w:p w:rsidR="00696081" w:rsidRPr="00FF1ED4" w:rsidRDefault="00F06CC8" w:rsidP="00696081">
            <w:pPr>
              <w:rPr>
                <w:rFonts w:cs="Arial"/>
                <w:color w:val="000000"/>
                <w:sz w:val="20"/>
              </w:rPr>
            </w:pPr>
            <w:r w:rsidRPr="00FF1ED4">
              <w:rPr>
                <w:rFonts w:cs="Arial"/>
                <w:color w:val="000000"/>
                <w:sz w:val="20"/>
              </w:rPr>
              <w:t>Via Tender Process</w:t>
            </w:r>
          </w:p>
        </w:tc>
        <w:tc>
          <w:tcPr>
            <w:tcW w:w="3600"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Oracle Sourcing Portal</w:t>
            </w:r>
            <w:r>
              <w:rPr>
                <w:rFonts w:cs="Arial"/>
                <w:color w:val="000000"/>
                <w:sz w:val="20"/>
              </w:rPr>
              <w:t>**</w:t>
            </w:r>
            <w:r>
              <w:rPr>
                <w:rStyle w:val="FootnoteReference"/>
                <w:rFonts w:cs="Arial"/>
                <w:color w:val="FFFFFF" w:themeColor="background1"/>
                <w:sz w:val="20"/>
              </w:rPr>
              <w:footnoteReference w:id="4"/>
            </w:r>
          </w:p>
        </w:tc>
        <w:tc>
          <w:tcPr>
            <w:tcW w:w="2743"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Procurement Service</w:t>
            </w:r>
            <w:r w:rsidRPr="00FF1ED4">
              <w:rPr>
                <w:rFonts w:cs="Arial"/>
                <w:color w:val="000000"/>
                <w:sz w:val="20"/>
              </w:rPr>
              <w:br/>
              <w:t>Category Management</w:t>
            </w:r>
            <w:r>
              <w:rPr>
                <w:rFonts w:cs="Arial"/>
                <w:color w:val="000000"/>
                <w:sz w:val="20"/>
              </w:rPr>
              <w:t xml:space="preserve"> or Service Area where agreed.</w:t>
            </w:r>
          </w:p>
        </w:tc>
        <w:tc>
          <w:tcPr>
            <w:tcW w:w="2937"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jc w:val="center"/>
              <w:rPr>
                <w:rFonts w:cs="Arial"/>
                <w:color w:val="000000"/>
                <w:sz w:val="20"/>
              </w:rPr>
            </w:pPr>
            <w:r w:rsidRPr="00FF1ED4">
              <w:rPr>
                <w:rFonts w:cs="Arial"/>
                <w:color w:val="000000"/>
                <w:sz w:val="20"/>
              </w:rPr>
              <w:t>Yes, via the LCC website and Contracts Finder</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FF1ED4" w:rsidRDefault="00F06CC8" w:rsidP="00696081">
            <w:pPr>
              <w:jc w:val="center"/>
              <w:rPr>
                <w:rFonts w:cs="Arial"/>
                <w:color w:val="000000"/>
                <w:sz w:val="20"/>
              </w:rPr>
            </w:pPr>
            <w:r w:rsidRPr="00FF1ED4">
              <w:rPr>
                <w:rFonts w:cs="Arial"/>
                <w:color w:val="000000"/>
                <w:sz w:val="20"/>
              </w:rPr>
              <w:t>10 days</w:t>
            </w:r>
          </w:p>
        </w:tc>
      </w:tr>
      <w:tr w:rsidR="00DE00FA" w:rsidTr="00696081">
        <w:trPr>
          <w:trHeight w:val="6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696081" w:rsidRPr="00FF1ED4" w:rsidRDefault="00F06CC8" w:rsidP="00696081">
            <w:pPr>
              <w:rPr>
                <w:rFonts w:cs="Arial"/>
                <w:color w:val="000000"/>
                <w:sz w:val="20"/>
              </w:rPr>
            </w:pPr>
            <w:r w:rsidRPr="00FF1ED4">
              <w:rPr>
                <w:rFonts w:cs="Arial"/>
                <w:color w:val="000000"/>
                <w:sz w:val="20"/>
              </w:rPr>
              <w:t>£</w:t>
            </w:r>
            <w:r>
              <w:rPr>
                <w:rFonts w:cs="Arial"/>
                <w:color w:val="000000"/>
                <w:sz w:val="20"/>
              </w:rPr>
              <w:t xml:space="preserve">164,176 </w:t>
            </w:r>
            <w:r w:rsidRPr="00FF1ED4">
              <w:rPr>
                <w:rFonts w:cs="Arial"/>
                <w:color w:val="000000"/>
                <w:sz w:val="20"/>
              </w:rPr>
              <w:t>and above</w:t>
            </w:r>
          </w:p>
        </w:tc>
        <w:tc>
          <w:tcPr>
            <w:tcW w:w="1878" w:type="dxa"/>
            <w:tcBorders>
              <w:top w:val="nil"/>
              <w:left w:val="nil"/>
              <w:bottom w:val="single" w:sz="4" w:space="0" w:color="auto"/>
              <w:right w:val="single" w:sz="4" w:space="0" w:color="auto"/>
            </w:tcBorders>
            <w:shd w:val="clear" w:color="auto" w:fill="auto"/>
            <w:noWrap/>
            <w:vAlign w:val="center"/>
            <w:hideMark/>
          </w:tcPr>
          <w:p w:rsidR="00696081" w:rsidRPr="00FF1ED4" w:rsidRDefault="00F06CC8" w:rsidP="00696081">
            <w:pPr>
              <w:rPr>
                <w:rFonts w:cs="Arial"/>
                <w:color w:val="000000"/>
                <w:sz w:val="20"/>
              </w:rPr>
            </w:pPr>
            <w:r w:rsidRPr="00FF1ED4">
              <w:rPr>
                <w:rFonts w:cs="Arial"/>
                <w:color w:val="000000"/>
                <w:sz w:val="20"/>
              </w:rPr>
              <w:t>Via Tender Process</w:t>
            </w:r>
          </w:p>
        </w:tc>
        <w:tc>
          <w:tcPr>
            <w:tcW w:w="3600"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Oracle Sourcing Portal</w:t>
            </w:r>
            <w:r>
              <w:rPr>
                <w:rFonts w:cs="Arial"/>
                <w:color w:val="000000"/>
                <w:sz w:val="20"/>
              </w:rPr>
              <w:t>**</w:t>
            </w:r>
          </w:p>
        </w:tc>
        <w:tc>
          <w:tcPr>
            <w:tcW w:w="2743"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rPr>
                <w:rFonts w:cs="Arial"/>
                <w:color w:val="000000"/>
                <w:sz w:val="20"/>
              </w:rPr>
            </w:pPr>
            <w:r w:rsidRPr="00FF1ED4">
              <w:rPr>
                <w:rFonts w:cs="Arial"/>
                <w:color w:val="000000"/>
                <w:sz w:val="20"/>
              </w:rPr>
              <w:t>Procurement Service</w:t>
            </w:r>
            <w:r w:rsidRPr="00FF1ED4">
              <w:rPr>
                <w:rFonts w:cs="Arial"/>
                <w:color w:val="000000"/>
                <w:sz w:val="20"/>
              </w:rPr>
              <w:br/>
              <w:t>Category Management</w:t>
            </w:r>
            <w:r>
              <w:rPr>
                <w:rFonts w:cs="Arial"/>
                <w:color w:val="000000"/>
                <w:sz w:val="20"/>
              </w:rPr>
              <w:t xml:space="preserve"> or Service Area where agreed.</w:t>
            </w:r>
          </w:p>
        </w:tc>
        <w:tc>
          <w:tcPr>
            <w:tcW w:w="2937"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jc w:val="center"/>
              <w:rPr>
                <w:rFonts w:cs="Arial"/>
                <w:color w:val="000000"/>
                <w:sz w:val="20"/>
              </w:rPr>
            </w:pPr>
            <w:r w:rsidRPr="00FF1ED4">
              <w:rPr>
                <w:rFonts w:cs="Arial"/>
                <w:color w:val="000000"/>
                <w:sz w:val="20"/>
              </w:rPr>
              <w:t>Yes, via the OJEU, the LCC website and Contracts Finder</w:t>
            </w:r>
          </w:p>
        </w:tc>
        <w:tc>
          <w:tcPr>
            <w:tcW w:w="1900" w:type="dxa"/>
            <w:tcBorders>
              <w:top w:val="nil"/>
              <w:left w:val="nil"/>
              <w:bottom w:val="single" w:sz="4" w:space="0" w:color="auto"/>
              <w:right w:val="single" w:sz="4" w:space="0" w:color="auto"/>
            </w:tcBorders>
            <w:shd w:val="clear" w:color="auto" w:fill="auto"/>
            <w:vAlign w:val="center"/>
            <w:hideMark/>
          </w:tcPr>
          <w:p w:rsidR="00696081" w:rsidRPr="00FF1ED4" w:rsidRDefault="00F06CC8" w:rsidP="00696081">
            <w:pPr>
              <w:jc w:val="center"/>
              <w:rPr>
                <w:rFonts w:cs="Arial"/>
                <w:color w:val="000000"/>
                <w:sz w:val="20"/>
              </w:rPr>
            </w:pPr>
            <w:r>
              <w:rPr>
                <w:rFonts w:cs="Arial"/>
                <w:color w:val="000000"/>
                <w:sz w:val="20"/>
              </w:rPr>
              <w:t>30</w:t>
            </w:r>
            <w:r w:rsidRPr="00FF1ED4">
              <w:rPr>
                <w:rFonts w:cs="Arial"/>
                <w:color w:val="000000"/>
                <w:sz w:val="20"/>
              </w:rPr>
              <w:t xml:space="preserve"> days </w:t>
            </w:r>
            <w:r w:rsidRPr="00FF1ED4">
              <w:rPr>
                <w:rFonts w:cs="Arial"/>
                <w:color w:val="000000"/>
                <w:sz w:val="20"/>
              </w:rPr>
              <w:br/>
              <w:t>(open procedure)</w:t>
            </w:r>
          </w:p>
        </w:tc>
      </w:tr>
    </w:tbl>
    <w:p w:rsidR="00696081" w:rsidRDefault="00BC22FA" w:rsidP="00696081">
      <w:pPr>
        <w:ind w:left="792"/>
      </w:pPr>
    </w:p>
    <w:p w:rsidR="00696081" w:rsidRDefault="00BC22FA" w:rsidP="00696081"/>
    <w:p w:rsidR="00696081" w:rsidRPr="00824B92" w:rsidRDefault="00F06CC8" w:rsidP="00696081">
      <w:pPr>
        <w:pStyle w:val="Heading1"/>
        <w:numPr>
          <w:ilvl w:val="0"/>
          <w:numId w:val="2"/>
        </w:numPr>
      </w:pPr>
      <w:bookmarkStart w:id="10" w:name="_Toc426118126"/>
      <w:bookmarkStart w:id="11" w:name="_Toc426118127"/>
      <w:bookmarkStart w:id="12" w:name="_Toc426118128"/>
      <w:bookmarkEnd w:id="10"/>
      <w:bookmarkEnd w:id="11"/>
      <w:r>
        <w:t>Contract Procurement Activity</w:t>
      </w:r>
      <w:r w:rsidRPr="00824B92">
        <w:t xml:space="preserve"> Requirements </w:t>
      </w:r>
      <w:r>
        <w:t xml:space="preserve">for Execution of Works </w:t>
      </w:r>
      <w:r w:rsidRPr="00824B92">
        <w:t>by Value</w:t>
      </w:r>
      <w:bookmarkEnd w:id="12"/>
    </w:p>
    <w:p w:rsidR="00696081" w:rsidRDefault="00BC22FA" w:rsidP="00696081">
      <w:pPr>
        <w:ind w:left="792"/>
      </w:pPr>
    </w:p>
    <w:tbl>
      <w:tblPr>
        <w:tblpPr w:leftFromText="180" w:rightFromText="180" w:vertAnchor="page" w:horzAnchor="page" w:tblpX="946" w:tblpY="2536"/>
        <w:tblW w:w="15180" w:type="dxa"/>
        <w:tblLook w:val="04A0" w:firstRow="1" w:lastRow="0" w:firstColumn="1" w:lastColumn="0" w:noHBand="0" w:noVBand="1"/>
      </w:tblPr>
      <w:tblGrid>
        <w:gridCol w:w="2405"/>
        <w:gridCol w:w="1799"/>
        <w:gridCol w:w="3445"/>
        <w:gridCol w:w="2271"/>
        <w:gridCol w:w="3360"/>
        <w:gridCol w:w="1900"/>
      </w:tblGrid>
      <w:tr w:rsidR="00DE00FA" w:rsidTr="00696081">
        <w:trPr>
          <w:trHeight w:val="1560"/>
        </w:trPr>
        <w:tc>
          <w:tcPr>
            <w:tcW w:w="240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Aggregate</w:t>
            </w:r>
            <w:r w:rsidRPr="00E67CC1">
              <w:rPr>
                <w:rFonts w:cs="Arial"/>
                <w:b/>
                <w:bCs/>
                <w:color w:val="000000"/>
                <w:sz w:val="20"/>
              </w:rPr>
              <w:br/>
              <w:t>value</w:t>
            </w:r>
          </w:p>
        </w:tc>
        <w:tc>
          <w:tcPr>
            <w:tcW w:w="1799"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Quotes or Tender Process?</w:t>
            </w:r>
          </w:p>
        </w:tc>
        <w:tc>
          <w:tcPr>
            <w:tcW w:w="3445"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How should</w:t>
            </w:r>
            <w:r w:rsidRPr="00E67CC1">
              <w:rPr>
                <w:rFonts w:cs="Arial"/>
                <w:b/>
                <w:bCs/>
                <w:color w:val="000000"/>
                <w:sz w:val="20"/>
              </w:rPr>
              <w:br/>
              <w:t>you</w:t>
            </w:r>
            <w:r w:rsidRPr="00E67CC1">
              <w:rPr>
                <w:rFonts w:cs="Arial"/>
                <w:b/>
                <w:bCs/>
                <w:color w:val="000000"/>
                <w:sz w:val="20"/>
              </w:rPr>
              <w:br/>
              <w:t>approach the</w:t>
            </w:r>
            <w:r w:rsidRPr="00E67CC1">
              <w:rPr>
                <w:rFonts w:cs="Arial"/>
                <w:b/>
                <w:bCs/>
                <w:color w:val="000000"/>
                <w:sz w:val="20"/>
              </w:rPr>
              <w:br/>
              <w:t>market?</w:t>
            </w:r>
          </w:p>
        </w:tc>
        <w:tc>
          <w:tcPr>
            <w:tcW w:w="2271"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Who undertakes</w:t>
            </w:r>
            <w:r w:rsidRPr="00E67CC1">
              <w:rPr>
                <w:rFonts w:cs="Arial"/>
                <w:b/>
                <w:bCs/>
                <w:color w:val="000000"/>
                <w:sz w:val="20"/>
              </w:rPr>
              <w:br/>
              <w:t>the Procurement?</w:t>
            </w:r>
          </w:p>
        </w:tc>
        <w:tc>
          <w:tcPr>
            <w:tcW w:w="336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Pr>
                <w:rFonts w:cs="Arial"/>
                <w:b/>
                <w:bCs/>
                <w:color w:val="000000"/>
                <w:sz w:val="20"/>
              </w:rPr>
              <w:t>Must</w:t>
            </w:r>
            <w:r w:rsidRPr="00E67CC1">
              <w:rPr>
                <w:rFonts w:cs="Arial"/>
                <w:b/>
                <w:bCs/>
                <w:color w:val="000000"/>
                <w:sz w:val="20"/>
              </w:rPr>
              <w:t xml:space="preserve"> the</w:t>
            </w:r>
            <w:r w:rsidRPr="00E67CC1">
              <w:rPr>
                <w:rFonts w:cs="Arial"/>
                <w:b/>
                <w:bCs/>
                <w:color w:val="000000"/>
                <w:sz w:val="20"/>
              </w:rPr>
              <w:br/>
            </w:r>
            <w:r>
              <w:rPr>
                <w:rFonts w:cs="Arial"/>
                <w:b/>
                <w:bCs/>
                <w:color w:val="000000"/>
                <w:sz w:val="20"/>
              </w:rPr>
              <w:t>Contract</w:t>
            </w:r>
            <w:r w:rsidRPr="00E67CC1">
              <w:rPr>
                <w:rFonts w:cs="Arial"/>
                <w:b/>
                <w:bCs/>
                <w:color w:val="000000"/>
                <w:sz w:val="20"/>
              </w:rPr>
              <w:t xml:space="preserve"> be</w:t>
            </w:r>
            <w:r w:rsidRPr="00E67CC1">
              <w:rPr>
                <w:rFonts w:cs="Arial"/>
                <w:b/>
                <w:bCs/>
                <w:color w:val="000000"/>
                <w:sz w:val="20"/>
              </w:rPr>
              <w:br/>
              <w:t>formally</w:t>
            </w:r>
            <w:r w:rsidRPr="00E67CC1">
              <w:rPr>
                <w:rFonts w:cs="Arial"/>
                <w:b/>
                <w:bCs/>
                <w:color w:val="000000"/>
                <w:sz w:val="20"/>
              </w:rPr>
              <w:br/>
              <w:t>advertised?</w:t>
            </w:r>
          </w:p>
        </w:tc>
        <w:tc>
          <w:tcPr>
            <w:tcW w:w="190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What is the</w:t>
            </w:r>
            <w:r w:rsidRPr="00E67CC1">
              <w:rPr>
                <w:rFonts w:cs="Arial"/>
                <w:b/>
                <w:bCs/>
                <w:color w:val="000000"/>
                <w:sz w:val="20"/>
              </w:rPr>
              <w:br/>
              <w:t>minimum</w:t>
            </w:r>
            <w:r w:rsidRPr="00E67CC1">
              <w:rPr>
                <w:rFonts w:cs="Arial"/>
                <w:b/>
                <w:bCs/>
                <w:color w:val="000000"/>
                <w:sz w:val="20"/>
              </w:rPr>
              <w:br/>
              <w:t>quote / tender</w:t>
            </w:r>
            <w:r w:rsidRPr="00E67CC1">
              <w:rPr>
                <w:rFonts w:cs="Arial"/>
                <w:b/>
                <w:bCs/>
                <w:color w:val="000000"/>
                <w:sz w:val="20"/>
              </w:rPr>
              <w:br/>
              <w:t>period?</w:t>
            </w:r>
          </w:p>
        </w:tc>
      </w:tr>
      <w:tr w:rsidR="00DE00FA" w:rsidTr="00696081">
        <w:trPr>
          <w:trHeight w:val="142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Pr>
                <w:rFonts w:cs="Arial"/>
                <w:color w:val="000000"/>
                <w:sz w:val="20"/>
              </w:rPr>
              <w:t>£0 to £24</w:t>
            </w:r>
            <w:r w:rsidRPr="00E67CC1">
              <w:rPr>
                <w:rFonts w:cs="Arial"/>
                <w:color w:val="000000"/>
                <w:sz w:val="20"/>
              </w:rPr>
              <w:t>,999</w:t>
            </w:r>
          </w:p>
        </w:tc>
        <w:tc>
          <w:tcPr>
            <w:tcW w:w="1799"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Minimum of one quote</w:t>
            </w:r>
          </w:p>
        </w:tc>
        <w:tc>
          <w:tcPr>
            <w:tcW w:w="3445"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Email / Call Supplier for quote, raise requisition for LPS Purchasing Team. Use a Lancashire supplier if they offer best value.</w:t>
            </w:r>
          </w:p>
        </w:tc>
        <w:tc>
          <w:tcPr>
            <w:tcW w:w="2271"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 xml:space="preserve">Service </w:t>
            </w:r>
            <w:r>
              <w:rPr>
                <w:rFonts w:cs="Arial"/>
                <w:color w:val="000000"/>
                <w:sz w:val="20"/>
              </w:rPr>
              <w:t>Area</w:t>
            </w:r>
          </w:p>
        </w:tc>
        <w:tc>
          <w:tcPr>
            <w:tcW w:w="3360" w:type="dxa"/>
            <w:tcBorders>
              <w:top w:val="nil"/>
              <w:left w:val="nil"/>
              <w:bottom w:val="single" w:sz="4" w:space="0" w:color="auto"/>
              <w:right w:val="single" w:sz="4" w:space="0" w:color="auto"/>
            </w:tcBorders>
            <w:shd w:val="clear" w:color="auto" w:fill="auto"/>
            <w:noWrap/>
            <w:vAlign w:val="center"/>
            <w:hideMark/>
          </w:tcPr>
          <w:p w:rsidR="00696081" w:rsidRPr="006C7CAE" w:rsidRDefault="00F06CC8" w:rsidP="00696081">
            <w:pPr>
              <w:jc w:val="center"/>
              <w:rPr>
                <w:rFonts w:cs="Arial"/>
                <w:color w:val="000000"/>
                <w:sz w:val="20"/>
                <w:highlight w:val="yellow"/>
              </w:rPr>
            </w:pPr>
            <w:r w:rsidRPr="00985BC9">
              <w:rPr>
                <w:rFonts w:cs="Arial"/>
                <w:color w:val="000000"/>
                <w:sz w:val="20"/>
              </w:rPr>
              <w:t>No</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jc w:val="center"/>
              <w:rPr>
                <w:rFonts w:cs="Arial"/>
                <w:color w:val="000000"/>
                <w:sz w:val="20"/>
              </w:rPr>
            </w:pPr>
            <w:r w:rsidRPr="00E67CC1">
              <w:rPr>
                <w:rFonts w:cs="Arial"/>
                <w:color w:val="000000"/>
                <w:sz w:val="20"/>
              </w:rPr>
              <w:t>n/a</w:t>
            </w:r>
          </w:p>
        </w:tc>
      </w:tr>
      <w:tr w:rsidR="00DE00FA" w:rsidTr="00696081">
        <w:trPr>
          <w:trHeight w:val="15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sidRPr="00E67CC1">
              <w:rPr>
                <w:rFonts w:cs="Arial"/>
                <w:color w:val="000000"/>
                <w:sz w:val="20"/>
              </w:rPr>
              <w:t>£</w:t>
            </w:r>
            <w:r>
              <w:rPr>
                <w:rFonts w:cs="Arial"/>
                <w:color w:val="000000"/>
                <w:sz w:val="20"/>
              </w:rPr>
              <w:t>25</w:t>
            </w:r>
            <w:r w:rsidRPr="00E67CC1">
              <w:rPr>
                <w:rFonts w:cs="Arial"/>
                <w:color w:val="000000"/>
                <w:sz w:val="20"/>
              </w:rPr>
              <w:t>,000 to £</w:t>
            </w:r>
            <w:r>
              <w:rPr>
                <w:rFonts w:cs="Arial"/>
                <w:color w:val="000000"/>
                <w:sz w:val="20"/>
              </w:rPr>
              <w:t>99</w:t>
            </w:r>
            <w:r w:rsidRPr="00E67CC1">
              <w:rPr>
                <w:rFonts w:cs="Arial"/>
                <w:color w:val="000000"/>
                <w:sz w:val="20"/>
              </w:rPr>
              <w:t>,999</w:t>
            </w:r>
          </w:p>
        </w:tc>
        <w:tc>
          <w:tcPr>
            <w:tcW w:w="1799"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 xml:space="preserve">Minimum of three </w:t>
            </w:r>
            <w:r>
              <w:rPr>
                <w:rFonts w:cs="Arial"/>
                <w:color w:val="000000"/>
                <w:sz w:val="20"/>
              </w:rPr>
              <w:t>quotes*</w:t>
            </w:r>
            <w:r>
              <w:rPr>
                <w:rStyle w:val="FootnoteReference"/>
                <w:rFonts w:cs="Arial"/>
                <w:color w:val="FFFFFF" w:themeColor="background1"/>
                <w:sz w:val="20"/>
              </w:rPr>
              <w:footnoteReference w:id="5"/>
            </w:r>
          </w:p>
        </w:tc>
        <w:tc>
          <w:tcPr>
            <w:tcW w:w="3445"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Oracle Sourcing Portal*</w:t>
            </w:r>
            <w:r>
              <w:rPr>
                <w:rFonts w:cs="Arial"/>
                <w:color w:val="000000"/>
                <w:sz w:val="20"/>
              </w:rPr>
              <w:t>*</w:t>
            </w:r>
          </w:p>
        </w:tc>
        <w:tc>
          <w:tcPr>
            <w:tcW w:w="2271"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Procurement Service Purchasing Team</w:t>
            </w:r>
            <w:r>
              <w:rPr>
                <w:rFonts w:cs="Arial"/>
                <w:color w:val="000000"/>
                <w:sz w:val="20"/>
              </w:rPr>
              <w:t xml:space="preserve"> or Service Area where agreed.</w:t>
            </w:r>
          </w:p>
        </w:tc>
        <w:tc>
          <w:tcPr>
            <w:tcW w:w="3360" w:type="dxa"/>
            <w:tcBorders>
              <w:top w:val="nil"/>
              <w:left w:val="nil"/>
              <w:bottom w:val="single" w:sz="4" w:space="0" w:color="auto"/>
              <w:right w:val="single" w:sz="4" w:space="0" w:color="auto"/>
            </w:tcBorders>
            <w:shd w:val="clear" w:color="auto" w:fill="auto"/>
            <w:noWrap/>
            <w:vAlign w:val="center"/>
            <w:hideMark/>
          </w:tcPr>
          <w:p w:rsidR="00696081" w:rsidRPr="006C7CAE" w:rsidRDefault="00F06CC8" w:rsidP="00696081">
            <w:pPr>
              <w:jc w:val="center"/>
              <w:rPr>
                <w:rFonts w:cs="Arial"/>
                <w:color w:val="000000"/>
                <w:sz w:val="20"/>
                <w:highlight w:val="yellow"/>
              </w:rPr>
            </w:pPr>
            <w:r w:rsidRPr="00985BC9">
              <w:rPr>
                <w:rFonts w:cs="Arial"/>
                <w:color w:val="000000"/>
                <w:sz w:val="20"/>
              </w:rPr>
              <w:t>No</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jc w:val="center"/>
              <w:rPr>
                <w:rFonts w:cs="Arial"/>
                <w:color w:val="000000"/>
                <w:sz w:val="20"/>
              </w:rPr>
            </w:pPr>
            <w:r w:rsidRPr="00E67CC1">
              <w:rPr>
                <w:rFonts w:cs="Arial"/>
                <w:color w:val="000000"/>
                <w:sz w:val="20"/>
              </w:rPr>
              <w:t>10 days</w:t>
            </w:r>
          </w:p>
        </w:tc>
      </w:tr>
      <w:tr w:rsidR="00DE00FA" w:rsidTr="00696081">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sidRPr="00E67CC1">
              <w:rPr>
                <w:rFonts w:cs="Arial"/>
                <w:color w:val="000000"/>
                <w:sz w:val="20"/>
              </w:rPr>
              <w:t>£</w:t>
            </w:r>
            <w:r>
              <w:rPr>
                <w:rFonts w:cs="Arial"/>
                <w:color w:val="000000"/>
                <w:sz w:val="20"/>
              </w:rPr>
              <w:t>100</w:t>
            </w:r>
            <w:r w:rsidRPr="00E67CC1">
              <w:rPr>
                <w:rFonts w:cs="Arial"/>
                <w:color w:val="000000"/>
                <w:sz w:val="20"/>
              </w:rPr>
              <w:t xml:space="preserve">,000 to </w:t>
            </w:r>
            <w:r w:rsidRPr="00C35814">
              <w:rPr>
                <w:rFonts w:cs="Arial"/>
                <w:color w:val="000000"/>
                <w:sz w:val="20"/>
              </w:rPr>
              <w:t>£</w:t>
            </w:r>
            <w:r>
              <w:rPr>
                <w:rFonts w:cs="Arial"/>
                <w:color w:val="000000"/>
                <w:sz w:val="20"/>
              </w:rPr>
              <w:t>4,104,393</w:t>
            </w:r>
          </w:p>
        </w:tc>
        <w:tc>
          <w:tcPr>
            <w:tcW w:w="1799"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sidRPr="00E67CC1">
              <w:rPr>
                <w:rFonts w:cs="Arial"/>
                <w:color w:val="000000"/>
                <w:sz w:val="20"/>
              </w:rPr>
              <w:t>Via Tender Process</w:t>
            </w:r>
          </w:p>
        </w:tc>
        <w:tc>
          <w:tcPr>
            <w:tcW w:w="3445"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Oracle Sourcing Portal*</w:t>
            </w:r>
            <w:r>
              <w:rPr>
                <w:rFonts w:cs="Arial"/>
                <w:color w:val="000000"/>
                <w:sz w:val="20"/>
              </w:rPr>
              <w:t>*</w:t>
            </w:r>
          </w:p>
        </w:tc>
        <w:tc>
          <w:tcPr>
            <w:tcW w:w="2271"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Procurement Service</w:t>
            </w:r>
            <w:r w:rsidRPr="00E67CC1">
              <w:rPr>
                <w:rFonts w:cs="Arial"/>
                <w:color w:val="000000"/>
                <w:sz w:val="20"/>
              </w:rPr>
              <w:br/>
              <w:t>Category Management</w:t>
            </w:r>
            <w:r>
              <w:rPr>
                <w:rFonts w:cs="Arial"/>
                <w:color w:val="000000"/>
                <w:sz w:val="20"/>
              </w:rPr>
              <w:t xml:space="preserve"> or Service Area where agreed.</w:t>
            </w:r>
          </w:p>
        </w:tc>
        <w:tc>
          <w:tcPr>
            <w:tcW w:w="336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jc w:val="center"/>
              <w:rPr>
                <w:rFonts w:cs="Arial"/>
                <w:color w:val="000000"/>
                <w:sz w:val="20"/>
              </w:rPr>
            </w:pPr>
            <w:r w:rsidRPr="00E67CC1">
              <w:rPr>
                <w:rFonts w:cs="Arial"/>
                <w:color w:val="000000"/>
                <w:sz w:val="20"/>
              </w:rPr>
              <w:t>Yes, via the LCC website and Contracts Finder</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jc w:val="center"/>
              <w:rPr>
                <w:rFonts w:cs="Arial"/>
                <w:color w:val="000000"/>
                <w:sz w:val="20"/>
              </w:rPr>
            </w:pPr>
            <w:r w:rsidRPr="00E67CC1">
              <w:rPr>
                <w:rFonts w:cs="Arial"/>
                <w:color w:val="000000"/>
                <w:sz w:val="20"/>
              </w:rPr>
              <w:t>10 days</w:t>
            </w:r>
          </w:p>
        </w:tc>
      </w:tr>
      <w:tr w:rsidR="00DE00FA" w:rsidTr="00696081">
        <w:trPr>
          <w:trHeight w:val="6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sidRPr="00C35814">
              <w:rPr>
                <w:rFonts w:cs="Arial"/>
                <w:color w:val="000000"/>
                <w:sz w:val="20"/>
              </w:rPr>
              <w:t>£</w:t>
            </w:r>
            <w:r>
              <w:rPr>
                <w:rFonts w:cs="Arial"/>
                <w:color w:val="000000"/>
                <w:sz w:val="20"/>
              </w:rPr>
              <w:t xml:space="preserve">4,104,394 and </w:t>
            </w:r>
            <w:r w:rsidRPr="00E67CC1">
              <w:rPr>
                <w:rFonts w:cs="Arial"/>
                <w:color w:val="000000"/>
                <w:sz w:val="20"/>
              </w:rPr>
              <w:t>above</w:t>
            </w:r>
          </w:p>
        </w:tc>
        <w:tc>
          <w:tcPr>
            <w:tcW w:w="1799"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sidRPr="00E67CC1">
              <w:rPr>
                <w:rFonts w:cs="Arial"/>
                <w:color w:val="000000"/>
                <w:sz w:val="20"/>
              </w:rPr>
              <w:t>Via Tender Process</w:t>
            </w:r>
          </w:p>
        </w:tc>
        <w:tc>
          <w:tcPr>
            <w:tcW w:w="3445"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Oracle Sourcing Portal*</w:t>
            </w:r>
            <w:r>
              <w:rPr>
                <w:rFonts w:cs="Arial"/>
                <w:color w:val="000000"/>
                <w:sz w:val="20"/>
              </w:rPr>
              <w:t>*</w:t>
            </w:r>
          </w:p>
        </w:tc>
        <w:tc>
          <w:tcPr>
            <w:tcW w:w="2271"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Procurement Service</w:t>
            </w:r>
            <w:r w:rsidRPr="00E67CC1">
              <w:rPr>
                <w:rFonts w:cs="Arial"/>
                <w:color w:val="000000"/>
                <w:sz w:val="20"/>
              </w:rPr>
              <w:br/>
              <w:t>Category Management</w:t>
            </w:r>
            <w:r>
              <w:rPr>
                <w:rFonts w:cs="Arial"/>
                <w:color w:val="000000"/>
                <w:sz w:val="20"/>
              </w:rPr>
              <w:t xml:space="preserve"> or Service Area where agreed.</w:t>
            </w:r>
          </w:p>
        </w:tc>
        <w:tc>
          <w:tcPr>
            <w:tcW w:w="336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jc w:val="center"/>
              <w:rPr>
                <w:rFonts w:cs="Arial"/>
                <w:color w:val="000000"/>
                <w:sz w:val="20"/>
              </w:rPr>
            </w:pPr>
            <w:r w:rsidRPr="00E67CC1">
              <w:rPr>
                <w:rFonts w:cs="Arial"/>
                <w:color w:val="000000"/>
                <w:sz w:val="20"/>
              </w:rPr>
              <w:t>Yes, via the OJEU, the LCC website and Contracts Finder</w:t>
            </w:r>
          </w:p>
        </w:tc>
        <w:tc>
          <w:tcPr>
            <w:tcW w:w="190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jc w:val="center"/>
              <w:rPr>
                <w:rFonts w:cs="Arial"/>
                <w:color w:val="000000"/>
                <w:sz w:val="20"/>
              </w:rPr>
            </w:pPr>
            <w:r>
              <w:rPr>
                <w:rFonts w:cs="Arial"/>
                <w:color w:val="000000"/>
                <w:sz w:val="20"/>
              </w:rPr>
              <w:t>30</w:t>
            </w:r>
            <w:r w:rsidRPr="00E67CC1">
              <w:rPr>
                <w:rFonts w:cs="Arial"/>
                <w:color w:val="000000"/>
                <w:sz w:val="20"/>
              </w:rPr>
              <w:t xml:space="preserve"> days </w:t>
            </w:r>
            <w:r w:rsidRPr="00E67CC1">
              <w:rPr>
                <w:rFonts w:cs="Arial"/>
                <w:color w:val="000000"/>
                <w:sz w:val="20"/>
              </w:rPr>
              <w:br/>
              <w:t>(open procedure)</w:t>
            </w:r>
          </w:p>
        </w:tc>
      </w:tr>
    </w:tbl>
    <w:p w:rsidR="00696081" w:rsidRPr="00824B92" w:rsidRDefault="00F06CC8" w:rsidP="00F06CC8">
      <w:pPr>
        <w:pStyle w:val="Heading1"/>
        <w:numPr>
          <w:ilvl w:val="0"/>
          <w:numId w:val="2"/>
        </w:numPr>
      </w:pPr>
      <w:r>
        <w:br w:type="page"/>
      </w:r>
      <w:bookmarkStart w:id="13" w:name="_Toc426118129"/>
      <w:r>
        <w:t>Contract Procurement Activity</w:t>
      </w:r>
      <w:r w:rsidRPr="00824B92">
        <w:t xml:space="preserve"> Requirements </w:t>
      </w:r>
      <w:r>
        <w:t>for S</w:t>
      </w:r>
      <w:r w:rsidRPr="008B2CF3">
        <w:t xml:space="preserve">ervice </w:t>
      </w:r>
      <w:r>
        <w:t>C</w:t>
      </w:r>
      <w:r w:rsidRPr="008B2CF3">
        <w:t xml:space="preserve">ontracts for </w:t>
      </w:r>
      <w:r>
        <w:t>Schedule 3 Services</w:t>
      </w:r>
      <w:bookmarkEnd w:id="13"/>
      <w:r>
        <w:t xml:space="preserve"> (Only applicable to Schedule 3 Services).</w:t>
      </w:r>
    </w:p>
    <w:tbl>
      <w:tblPr>
        <w:tblpPr w:leftFromText="180" w:rightFromText="180" w:vertAnchor="page" w:horzAnchor="page" w:tblpX="718" w:tblpY="2761"/>
        <w:tblW w:w="15180" w:type="dxa"/>
        <w:tblLook w:val="04A0" w:firstRow="1" w:lastRow="0" w:firstColumn="1" w:lastColumn="0" w:noHBand="0" w:noVBand="1"/>
      </w:tblPr>
      <w:tblGrid>
        <w:gridCol w:w="2040"/>
        <w:gridCol w:w="1960"/>
        <w:gridCol w:w="3600"/>
        <w:gridCol w:w="2320"/>
        <w:gridCol w:w="3360"/>
        <w:gridCol w:w="1900"/>
      </w:tblGrid>
      <w:tr w:rsidR="00DE00FA" w:rsidTr="00696081">
        <w:trPr>
          <w:trHeight w:val="1560"/>
        </w:trPr>
        <w:tc>
          <w:tcPr>
            <w:tcW w:w="20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Aggregate</w:t>
            </w:r>
            <w:r w:rsidRPr="00E67CC1">
              <w:rPr>
                <w:rFonts w:cs="Arial"/>
                <w:b/>
                <w:bCs/>
                <w:color w:val="000000"/>
                <w:sz w:val="20"/>
              </w:rPr>
              <w:br/>
              <w:t>value</w:t>
            </w:r>
          </w:p>
        </w:tc>
        <w:tc>
          <w:tcPr>
            <w:tcW w:w="196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Quotes or Tender Process?</w:t>
            </w:r>
          </w:p>
        </w:tc>
        <w:tc>
          <w:tcPr>
            <w:tcW w:w="360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How should</w:t>
            </w:r>
            <w:r w:rsidRPr="00E67CC1">
              <w:rPr>
                <w:rFonts w:cs="Arial"/>
                <w:b/>
                <w:bCs/>
                <w:color w:val="000000"/>
                <w:sz w:val="20"/>
              </w:rPr>
              <w:br/>
              <w:t>you</w:t>
            </w:r>
            <w:r w:rsidRPr="00E67CC1">
              <w:rPr>
                <w:rFonts w:cs="Arial"/>
                <w:b/>
                <w:bCs/>
                <w:color w:val="000000"/>
                <w:sz w:val="20"/>
              </w:rPr>
              <w:br/>
              <w:t>approach the</w:t>
            </w:r>
            <w:r w:rsidRPr="00E67CC1">
              <w:rPr>
                <w:rFonts w:cs="Arial"/>
                <w:b/>
                <w:bCs/>
                <w:color w:val="000000"/>
                <w:sz w:val="20"/>
              </w:rPr>
              <w:br/>
              <w:t>market?</w:t>
            </w:r>
          </w:p>
        </w:tc>
        <w:tc>
          <w:tcPr>
            <w:tcW w:w="232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Who undertakes</w:t>
            </w:r>
            <w:r w:rsidRPr="00E67CC1">
              <w:rPr>
                <w:rFonts w:cs="Arial"/>
                <w:b/>
                <w:bCs/>
                <w:color w:val="000000"/>
                <w:sz w:val="20"/>
              </w:rPr>
              <w:br/>
              <w:t>the Procurement?</w:t>
            </w:r>
          </w:p>
        </w:tc>
        <w:tc>
          <w:tcPr>
            <w:tcW w:w="336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Pr>
                <w:rFonts w:cs="Arial"/>
                <w:b/>
                <w:bCs/>
                <w:color w:val="000000"/>
                <w:sz w:val="20"/>
              </w:rPr>
              <w:t>Must</w:t>
            </w:r>
            <w:r w:rsidRPr="00E67CC1">
              <w:rPr>
                <w:rFonts w:cs="Arial"/>
                <w:b/>
                <w:bCs/>
                <w:color w:val="000000"/>
                <w:sz w:val="20"/>
              </w:rPr>
              <w:t xml:space="preserve"> the</w:t>
            </w:r>
            <w:r w:rsidRPr="00E67CC1">
              <w:rPr>
                <w:rFonts w:cs="Arial"/>
                <w:b/>
                <w:bCs/>
                <w:color w:val="000000"/>
                <w:sz w:val="20"/>
              </w:rPr>
              <w:br/>
            </w:r>
            <w:r>
              <w:rPr>
                <w:rFonts w:cs="Arial"/>
                <w:b/>
                <w:bCs/>
                <w:color w:val="000000"/>
                <w:sz w:val="20"/>
              </w:rPr>
              <w:t>Contract</w:t>
            </w:r>
            <w:r w:rsidRPr="00E67CC1">
              <w:rPr>
                <w:rFonts w:cs="Arial"/>
                <w:b/>
                <w:bCs/>
                <w:color w:val="000000"/>
                <w:sz w:val="20"/>
              </w:rPr>
              <w:t xml:space="preserve"> be</w:t>
            </w:r>
            <w:r w:rsidRPr="00E67CC1">
              <w:rPr>
                <w:rFonts w:cs="Arial"/>
                <w:b/>
                <w:bCs/>
                <w:color w:val="000000"/>
                <w:sz w:val="20"/>
              </w:rPr>
              <w:br/>
              <w:t>formally</w:t>
            </w:r>
            <w:r w:rsidRPr="00E67CC1">
              <w:rPr>
                <w:rFonts w:cs="Arial"/>
                <w:b/>
                <w:bCs/>
                <w:color w:val="000000"/>
                <w:sz w:val="20"/>
              </w:rPr>
              <w:br/>
              <w:t>advertised?</w:t>
            </w:r>
          </w:p>
        </w:tc>
        <w:tc>
          <w:tcPr>
            <w:tcW w:w="1900" w:type="dxa"/>
            <w:tcBorders>
              <w:top w:val="single" w:sz="4" w:space="0" w:color="auto"/>
              <w:left w:val="nil"/>
              <w:bottom w:val="single" w:sz="4" w:space="0" w:color="auto"/>
              <w:right w:val="single" w:sz="4" w:space="0" w:color="auto"/>
            </w:tcBorders>
            <w:shd w:val="clear" w:color="000000" w:fill="E7E6E6"/>
            <w:vAlign w:val="center"/>
            <w:hideMark/>
          </w:tcPr>
          <w:p w:rsidR="00696081" w:rsidRPr="00E67CC1" w:rsidRDefault="00F06CC8" w:rsidP="00696081">
            <w:pPr>
              <w:jc w:val="center"/>
              <w:rPr>
                <w:rFonts w:cs="Arial"/>
                <w:b/>
                <w:bCs/>
                <w:color w:val="000000"/>
                <w:sz w:val="20"/>
              </w:rPr>
            </w:pPr>
            <w:r w:rsidRPr="00E67CC1">
              <w:rPr>
                <w:rFonts w:cs="Arial"/>
                <w:b/>
                <w:bCs/>
                <w:color w:val="000000"/>
                <w:sz w:val="20"/>
              </w:rPr>
              <w:t>What is the</w:t>
            </w:r>
            <w:r w:rsidRPr="00E67CC1">
              <w:rPr>
                <w:rFonts w:cs="Arial"/>
                <w:b/>
                <w:bCs/>
                <w:color w:val="000000"/>
                <w:sz w:val="20"/>
              </w:rPr>
              <w:br/>
              <w:t>minimum</w:t>
            </w:r>
            <w:r w:rsidRPr="00E67CC1">
              <w:rPr>
                <w:rFonts w:cs="Arial"/>
                <w:b/>
                <w:bCs/>
                <w:color w:val="000000"/>
                <w:sz w:val="20"/>
              </w:rPr>
              <w:br/>
              <w:t>quote / tender</w:t>
            </w:r>
            <w:r w:rsidRPr="00E67CC1">
              <w:rPr>
                <w:rFonts w:cs="Arial"/>
                <w:b/>
                <w:bCs/>
                <w:color w:val="000000"/>
                <w:sz w:val="20"/>
              </w:rPr>
              <w:br/>
              <w:t>period?</w:t>
            </w:r>
          </w:p>
        </w:tc>
      </w:tr>
      <w:tr w:rsidR="00DE00FA" w:rsidTr="00696081">
        <w:trPr>
          <w:trHeight w:val="142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Pr>
                <w:rFonts w:cs="Arial"/>
                <w:color w:val="000000"/>
                <w:sz w:val="20"/>
              </w:rPr>
              <w:t xml:space="preserve">£0 to </w:t>
            </w:r>
            <w:r w:rsidRPr="007F6D7D">
              <w:rPr>
                <w:rFonts w:cs="Arial"/>
                <w:color w:val="000000"/>
                <w:sz w:val="20"/>
              </w:rPr>
              <w:t>£</w:t>
            </w:r>
            <w:r>
              <w:rPr>
                <w:rFonts w:cs="Arial"/>
                <w:color w:val="000000"/>
                <w:sz w:val="20"/>
              </w:rPr>
              <w:t>589,147</w:t>
            </w:r>
          </w:p>
        </w:tc>
        <w:tc>
          <w:tcPr>
            <w:tcW w:w="196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Pr>
                <w:rFonts w:cs="Arial"/>
                <w:color w:val="000000"/>
                <w:sz w:val="20"/>
              </w:rPr>
              <w:t xml:space="preserve">To be determined as appropriate by Procurement and </w:t>
            </w:r>
            <w:r>
              <w:t xml:space="preserve"> </w:t>
            </w:r>
            <w:r w:rsidRPr="00832E4F">
              <w:rPr>
                <w:rFonts w:cs="Arial"/>
                <w:color w:val="000000"/>
                <w:sz w:val="20"/>
              </w:rPr>
              <w:t>Legal Services</w:t>
            </w:r>
            <w:r>
              <w:rPr>
                <w:rFonts w:cs="Arial"/>
                <w:color w:val="000000"/>
                <w:sz w:val="20"/>
              </w:rPr>
              <w:t>*</w:t>
            </w:r>
          </w:p>
        </w:tc>
        <w:tc>
          <w:tcPr>
            <w:tcW w:w="360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Oracle Sourcing Portal*</w:t>
            </w:r>
            <w:r>
              <w:rPr>
                <w:rFonts w:cs="Arial"/>
                <w:color w:val="000000"/>
                <w:sz w:val="20"/>
              </w:rPr>
              <w:t>*</w:t>
            </w:r>
            <w:r>
              <w:rPr>
                <w:rStyle w:val="FootnoteReference"/>
                <w:rFonts w:cs="Arial"/>
                <w:color w:val="FFFFFF" w:themeColor="background1"/>
                <w:sz w:val="20"/>
              </w:rPr>
              <w:footnoteReference w:id="6"/>
            </w:r>
          </w:p>
        </w:tc>
        <w:tc>
          <w:tcPr>
            <w:tcW w:w="232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Procurement Service</w:t>
            </w:r>
            <w:r w:rsidRPr="00E67CC1">
              <w:rPr>
                <w:rFonts w:cs="Arial"/>
                <w:color w:val="000000"/>
                <w:sz w:val="20"/>
              </w:rPr>
              <w:br/>
              <w:t>Category Management</w:t>
            </w:r>
            <w:r>
              <w:rPr>
                <w:rFonts w:cs="Arial"/>
                <w:color w:val="000000"/>
                <w:sz w:val="20"/>
              </w:rPr>
              <w:t xml:space="preserve"> or Service Area where agreed.</w:t>
            </w:r>
          </w:p>
        </w:tc>
        <w:tc>
          <w:tcPr>
            <w:tcW w:w="3360"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jc w:val="center"/>
              <w:rPr>
                <w:rFonts w:cs="Arial"/>
                <w:color w:val="000000"/>
                <w:sz w:val="20"/>
              </w:rPr>
            </w:pPr>
            <w:r w:rsidRPr="00E67CC1">
              <w:rPr>
                <w:rFonts w:cs="Arial"/>
                <w:color w:val="000000"/>
                <w:sz w:val="20"/>
              </w:rPr>
              <w:t>No</w:t>
            </w:r>
          </w:p>
        </w:tc>
        <w:tc>
          <w:tcPr>
            <w:tcW w:w="1900"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jc w:val="center"/>
              <w:rPr>
                <w:rFonts w:cs="Arial"/>
                <w:color w:val="000000"/>
                <w:sz w:val="20"/>
              </w:rPr>
            </w:pPr>
            <w:r w:rsidRPr="00E67CC1">
              <w:rPr>
                <w:rFonts w:cs="Arial"/>
                <w:color w:val="000000"/>
                <w:sz w:val="20"/>
              </w:rPr>
              <w:t>n/a</w:t>
            </w:r>
          </w:p>
        </w:tc>
      </w:tr>
      <w:tr w:rsidR="00DE00FA" w:rsidTr="00696081">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sidRPr="007F6D7D">
              <w:rPr>
                <w:rFonts w:cs="Arial"/>
                <w:color w:val="000000"/>
                <w:sz w:val="20"/>
              </w:rPr>
              <w:t>£</w:t>
            </w:r>
            <w:r>
              <w:rPr>
                <w:rFonts w:cs="Arial"/>
                <w:color w:val="000000"/>
                <w:sz w:val="20"/>
              </w:rPr>
              <w:t>589</w:t>
            </w:r>
            <w:r w:rsidRPr="007F6D7D">
              <w:rPr>
                <w:rFonts w:cs="Arial"/>
                <w:color w:val="000000"/>
                <w:sz w:val="20"/>
              </w:rPr>
              <w:t>,</w:t>
            </w:r>
            <w:r>
              <w:rPr>
                <w:rFonts w:cs="Arial"/>
                <w:color w:val="000000"/>
                <w:sz w:val="20"/>
              </w:rPr>
              <w:t xml:space="preserve">148 </w:t>
            </w:r>
            <w:r w:rsidRPr="00E67CC1">
              <w:rPr>
                <w:rFonts w:cs="Arial"/>
                <w:color w:val="000000"/>
                <w:sz w:val="20"/>
              </w:rPr>
              <w:t>and above</w:t>
            </w:r>
          </w:p>
        </w:tc>
        <w:tc>
          <w:tcPr>
            <w:tcW w:w="1960" w:type="dxa"/>
            <w:tcBorders>
              <w:top w:val="nil"/>
              <w:left w:val="nil"/>
              <w:bottom w:val="single" w:sz="4" w:space="0" w:color="auto"/>
              <w:right w:val="single" w:sz="4" w:space="0" w:color="auto"/>
            </w:tcBorders>
            <w:shd w:val="clear" w:color="auto" w:fill="auto"/>
            <w:noWrap/>
            <w:vAlign w:val="center"/>
            <w:hideMark/>
          </w:tcPr>
          <w:p w:rsidR="00696081" w:rsidRPr="00E67CC1" w:rsidRDefault="00F06CC8" w:rsidP="00696081">
            <w:pPr>
              <w:rPr>
                <w:rFonts w:cs="Arial"/>
                <w:color w:val="000000"/>
                <w:sz w:val="20"/>
              </w:rPr>
            </w:pPr>
            <w:r>
              <w:rPr>
                <w:rFonts w:cs="Arial"/>
                <w:color w:val="000000"/>
                <w:sz w:val="20"/>
              </w:rPr>
              <w:t xml:space="preserve">Process followed to be communicated in notice. </w:t>
            </w:r>
          </w:p>
        </w:tc>
        <w:tc>
          <w:tcPr>
            <w:tcW w:w="360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Oracle Sourcing Portal*</w:t>
            </w:r>
            <w:r>
              <w:rPr>
                <w:rFonts w:cs="Arial"/>
                <w:color w:val="000000"/>
                <w:sz w:val="20"/>
              </w:rPr>
              <w:t>*</w:t>
            </w:r>
          </w:p>
        </w:tc>
        <w:tc>
          <w:tcPr>
            <w:tcW w:w="232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rPr>
                <w:rFonts w:cs="Arial"/>
                <w:color w:val="000000"/>
                <w:sz w:val="20"/>
              </w:rPr>
            </w:pPr>
            <w:r w:rsidRPr="00E67CC1">
              <w:rPr>
                <w:rFonts w:cs="Arial"/>
                <w:color w:val="000000"/>
                <w:sz w:val="20"/>
              </w:rPr>
              <w:t>Procurement Service</w:t>
            </w:r>
            <w:r w:rsidRPr="00E67CC1">
              <w:rPr>
                <w:rFonts w:cs="Arial"/>
                <w:color w:val="000000"/>
                <w:sz w:val="20"/>
              </w:rPr>
              <w:br/>
              <w:t>Category Management</w:t>
            </w:r>
            <w:r>
              <w:rPr>
                <w:rFonts w:cs="Arial"/>
                <w:color w:val="000000"/>
                <w:sz w:val="20"/>
              </w:rPr>
              <w:t xml:space="preserve"> or Service Area where agreed.</w:t>
            </w:r>
          </w:p>
        </w:tc>
        <w:tc>
          <w:tcPr>
            <w:tcW w:w="336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jc w:val="center"/>
              <w:rPr>
                <w:rFonts w:cs="Arial"/>
                <w:color w:val="000000"/>
                <w:sz w:val="20"/>
              </w:rPr>
            </w:pPr>
            <w:r w:rsidRPr="00E67CC1">
              <w:rPr>
                <w:rFonts w:cs="Arial"/>
                <w:color w:val="000000"/>
                <w:sz w:val="20"/>
              </w:rPr>
              <w:t>Yes, via the OJEU, the LCC website and Contracts Finder</w:t>
            </w:r>
          </w:p>
        </w:tc>
        <w:tc>
          <w:tcPr>
            <w:tcW w:w="1900" w:type="dxa"/>
            <w:tcBorders>
              <w:top w:val="nil"/>
              <w:left w:val="nil"/>
              <w:bottom w:val="single" w:sz="4" w:space="0" w:color="auto"/>
              <w:right w:val="single" w:sz="4" w:space="0" w:color="auto"/>
            </w:tcBorders>
            <w:shd w:val="clear" w:color="auto" w:fill="auto"/>
            <w:vAlign w:val="center"/>
            <w:hideMark/>
          </w:tcPr>
          <w:p w:rsidR="00696081" w:rsidRPr="00E67CC1" w:rsidRDefault="00F06CC8" w:rsidP="00696081">
            <w:pPr>
              <w:jc w:val="center"/>
              <w:rPr>
                <w:rFonts w:cs="Arial"/>
                <w:color w:val="000000"/>
                <w:sz w:val="20"/>
              </w:rPr>
            </w:pPr>
            <w:r>
              <w:rPr>
                <w:rFonts w:cs="Arial"/>
                <w:color w:val="000000"/>
                <w:sz w:val="20"/>
              </w:rPr>
              <w:t>n/a</w:t>
            </w:r>
          </w:p>
        </w:tc>
      </w:tr>
    </w:tbl>
    <w:p w:rsidR="00696081" w:rsidRDefault="00BC22FA" w:rsidP="00696081">
      <w:pPr>
        <w:ind w:left="792"/>
      </w:pPr>
    </w:p>
    <w:p w:rsidR="00696081" w:rsidRDefault="00BC22FA" w:rsidP="00696081"/>
    <w:p w:rsidR="00696081" w:rsidRDefault="00BC22FA" w:rsidP="00696081"/>
    <w:p w:rsidR="00696081" w:rsidRPr="00E67CC1" w:rsidRDefault="00F06CC8" w:rsidP="00696081">
      <w:pPr>
        <w:ind w:left="-851" w:right="-359"/>
        <w:rPr>
          <w:sz w:val="20"/>
          <w:szCs w:val="20"/>
        </w:rPr>
        <w:sectPr w:rsidR="00696081" w:rsidRPr="00E67CC1" w:rsidSect="00696081">
          <w:pgSz w:w="16838" w:h="11906" w:orient="landscape" w:code="9"/>
          <w:pgMar w:top="1797" w:right="1440" w:bottom="1797" w:left="1440" w:header="720" w:footer="720" w:gutter="0"/>
          <w:cols w:space="720"/>
          <w:docGrid w:linePitch="360"/>
        </w:sectPr>
      </w:pPr>
      <w:r w:rsidRPr="00E67CC1">
        <w:rPr>
          <w:sz w:val="20"/>
          <w:szCs w:val="20"/>
        </w:rPr>
        <w:t xml:space="preserve"> </w:t>
      </w:r>
    </w:p>
    <w:p w:rsidR="00696081" w:rsidRPr="00635EEB" w:rsidRDefault="00F06CC8" w:rsidP="00696081">
      <w:pPr>
        <w:pStyle w:val="Heading1"/>
        <w:numPr>
          <w:ilvl w:val="0"/>
          <w:numId w:val="2"/>
        </w:numPr>
      </w:pPr>
      <w:bookmarkStart w:id="14" w:name="_Toc426118131"/>
      <w:r w:rsidRPr="00635EEB">
        <w:t>General Contract Requirements.</w:t>
      </w:r>
      <w:bookmarkEnd w:id="14"/>
    </w:p>
    <w:p w:rsidR="00696081" w:rsidRDefault="00BC22FA" w:rsidP="00696081">
      <w:pPr>
        <w:ind w:left="360"/>
        <w:rPr>
          <w:b/>
        </w:rPr>
      </w:pPr>
    </w:p>
    <w:p w:rsidR="00696081" w:rsidRDefault="00F06CC8" w:rsidP="00696081">
      <w:pPr>
        <w:numPr>
          <w:ilvl w:val="1"/>
          <w:numId w:val="3"/>
        </w:numPr>
        <w:ind w:hanging="792"/>
        <w:jc w:val="both"/>
      </w:pPr>
      <w:r w:rsidRPr="00684C51">
        <w:t>The optimum use of the Council’s purchasing power must be made by aggregating purchases and through the use of Framework Agreements and Contracts</w:t>
      </w:r>
      <w:r>
        <w:t xml:space="preserve">. </w:t>
      </w:r>
      <w:r w:rsidRPr="00E27E17">
        <w:t xml:space="preserve">Where there is </w:t>
      </w:r>
      <w:r>
        <w:t>an approved Contract</w:t>
      </w:r>
      <w:r w:rsidRPr="00E27E17">
        <w:t xml:space="preserve"> or Fr</w:t>
      </w:r>
      <w:r>
        <w:t xml:space="preserve">amework Agreement </w:t>
      </w:r>
      <w:r w:rsidRPr="00E27E17">
        <w:t>in place then th</w:t>
      </w:r>
      <w:r>
        <w:t>is</w:t>
      </w:r>
      <w:r w:rsidRPr="00E27E17">
        <w:t xml:space="preserve"> should be used in the first instance for purchasing </w:t>
      </w:r>
      <w:r>
        <w:t>Supplies</w:t>
      </w:r>
      <w:r w:rsidRPr="00E27E17">
        <w:t>, Services or Works.</w:t>
      </w:r>
    </w:p>
    <w:p w:rsidR="00696081" w:rsidRDefault="00BC22FA" w:rsidP="00696081">
      <w:pPr>
        <w:ind w:left="709"/>
        <w:jc w:val="both"/>
      </w:pPr>
    </w:p>
    <w:p w:rsidR="00696081" w:rsidRDefault="00F06CC8">
      <w:pPr>
        <w:numPr>
          <w:ilvl w:val="1"/>
          <w:numId w:val="3"/>
        </w:numPr>
        <w:ind w:left="709" w:hanging="709"/>
        <w:jc w:val="both"/>
      </w:pPr>
      <w:r w:rsidRPr="00134501">
        <w:t xml:space="preserve">All </w:t>
      </w:r>
      <w:r>
        <w:t>Contract</w:t>
      </w:r>
      <w:r w:rsidRPr="00134501">
        <w:t xml:space="preserve">s </w:t>
      </w:r>
      <w:r>
        <w:t>awarded by competitive tender</w:t>
      </w:r>
      <w:r w:rsidRPr="00134501">
        <w:t xml:space="preserve"> must be in writing.</w:t>
      </w:r>
      <w:r w:rsidRPr="00E94847">
        <w:t xml:space="preserve"> </w:t>
      </w:r>
      <w:r w:rsidRPr="00134501">
        <w:t xml:space="preserve">Save where the Council's </w:t>
      </w:r>
      <w:r>
        <w:t>s</w:t>
      </w:r>
      <w:r w:rsidRPr="00134501">
        <w:t xml:space="preserve">tandard </w:t>
      </w:r>
      <w:r>
        <w:t>t</w:t>
      </w:r>
      <w:r w:rsidRPr="00134501">
        <w:t xml:space="preserve">erms and </w:t>
      </w:r>
      <w:r>
        <w:t>c</w:t>
      </w:r>
      <w:r w:rsidRPr="00134501">
        <w:t xml:space="preserve">onditions are used </w:t>
      </w:r>
      <w:r>
        <w:t>advice is to be sought from Legal and Democratic Services as to the suitability and adequacy of any proposed written conditions of contract</w:t>
      </w:r>
      <w:r w:rsidRPr="00134501">
        <w:t>.</w:t>
      </w:r>
    </w:p>
    <w:p w:rsidR="00696081" w:rsidRPr="00134501" w:rsidRDefault="00BC22FA" w:rsidP="00696081">
      <w:pPr>
        <w:ind w:left="709" w:hanging="709"/>
        <w:jc w:val="both"/>
      </w:pPr>
    </w:p>
    <w:p w:rsidR="00696081" w:rsidRDefault="00F06CC8" w:rsidP="00696081">
      <w:pPr>
        <w:numPr>
          <w:ilvl w:val="1"/>
          <w:numId w:val="3"/>
        </w:numPr>
        <w:ind w:hanging="792"/>
        <w:jc w:val="both"/>
      </w:pPr>
      <w:r>
        <w:t>In the event that a low value</w:t>
      </w:r>
      <w:r w:rsidRPr="00134501">
        <w:t xml:space="preserve"> </w:t>
      </w:r>
      <w:r>
        <w:t xml:space="preserve">Contract carries a disproportionate risk by means of concerning high risk services or service users, or carrying significant reputational, operational or financial risk, </w:t>
      </w:r>
      <w:r w:rsidRPr="003269A5">
        <w:t xml:space="preserve">advice should be sought from Legal and Democratic Services Commercial and </w:t>
      </w:r>
      <w:r>
        <w:t xml:space="preserve">the </w:t>
      </w:r>
      <w:r w:rsidRPr="003269A5">
        <w:t xml:space="preserve">Procurement </w:t>
      </w:r>
      <w:r>
        <w:t>Service prior to any Contract award.</w:t>
      </w:r>
    </w:p>
    <w:p w:rsidR="00696081" w:rsidRPr="00134501" w:rsidRDefault="00BC22FA" w:rsidP="00696081">
      <w:pPr>
        <w:ind w:left="709" w:hanging="709"/>
        <w:jc w:val="both"/>
      </w:pPr>
    </w:p>
    <w:p w:rsidR="00696081" w:rsidRDefault="00F06CC8" w:rsidP="00696081">
      <w:pPr>
        <w:numPr>
          <w:ilvl w:val="1"/>
          <w:numId w:val="3"/>
        </w:numPr>
        <w:ind w:left="709" w:hanging="709"/>
        <w:jc w:val="both"/>
      </w:pPr>
      <w:r w:rsidRPr="00134501">
        <w:t xml:space="preserve">All </w:t>
      </w:r>
      <w:r>
        <w:t>Contract</w:t>
      </w:r>
      <w:r w:rsidRPr="00134501">
        <w:t xml:space="preserve">s, whether in writing or otherwise, shall require the Council to make payment within 30 days of </w:t>
      </w:r>
      <w:r>
        <w:t xml:space="preserve">receipt of </w:t>
      </w:r>
      <w:r w:rsidRPr="00134501">
        <w:t>an undisputed invoice and Contracts shall require a similar payment term to be reflected down any relevant supply chain.</w:t>
      </w:r>
    </w:p>
    <w:p w:rsidR="00696081" w:rsidRPr="00134501" w:rsidRDefault="00BC22FA" w:rsidP="00696081">
      <w:pPr>
        <w:ind w:left="709" w:hanging="709"/>
        <w:jc w:val="both"/>
      </w:pPr>
    </w:p>
    <w:p w:rsidR="00696081" w:rsidRDefault="00F06CC8" w:rsidP="00696081">
      <w:pPr>
        <w:numPr>
          <w:ilvl w:val="1"/>
          <w:numId w:val="3"/>
        </w:numPr>
        <w:ind w:left="709" w:hanging="709"/>
        <w:jc w:val="both"/>
      </w:pPr>
      <w:r w:rsidRPr="00134501">
        <w:t xml:space="preserve">In the case of any </w:t>
      </w:r>
      <w:r>
        <w:t>Contract</w:t>
      </w:r>
      <w:r w:rsidRPr="00134501">
        <w:t xml:space="preserve"> in writing, </w:t>
      </w:r>
      <w:r>
        <w:t>reference should be had to the Scheme of Delegation as to who is authorised to attest the Council's seal or sign a particular Contract</w:t>
      </w:r>
      <w:r w:rsidRPr="00134501">
        <w:t>.</w:t>
      </w:r>
      <w:r>
        <w:t xml:space="preserve"> If in doubt contact Democratic Services.</w:t>
      </w:r>
    </w:p>
    <w:p w:rsidR="00696081" w:rsidRPr="00134501" w:rsidRDefault="00BC22FA" w:rsidP="00696081">
      <w:pPr>
        <w:ind w:left="709" w:hanging="709"/>
        <w:jc w:val="both"/>
      </w:pPr>
    </w:p>
    <w:p w:rsidR="00696081" w:rsidRDefault="00F06CC8" w:rsidP="00696081">
      <w:pPr>
        <w:numPr>
          <w:ilvl w:val="1"/>
          <w:numId w:val="3"/>
        </w:numPr>
        <w:ind w:left="709" w:hanging="709"/>
        <w:jc w:val="both"/>
      </w:pPr>
      <w:r w:rsidRPr="00134501">
        <w:t>Notwithstanding the provisions of paragraph 1</w:t>
      </w:r>
      <w:r>
        <w:t>2</w:t>
      </w:r>
      <w:r w:rsidRPr="00134501">
        <w:t>.</w:t>
      </w:r>
      <w:r>
        <w:t>5</w:t>
      </w:r>
      <w:r w:rsidRPr="00134501">
        <w:t xml:space="preserve">, any </w:t>
      </w:r>
      <w:r>
        <w:t>Contract</w:t>
      </w:r>
      <w:r w:rsidRPr="00134501">
        <w:t xml:space="preserve"> that meets any of the following criteria MUST be made under seal:</w:t>
      </w:r>
    </w:p>
    <w:p w:rsidR="00696081" w:rsidRPr="00134501" w:rsidRDefault="00BC22FA" w:rsidP="00696081">
      <w:pPr>
        <w:ind w:left="792"/>
        <w:jc w:val="both"/>
      </w:pPr>
    </w:p>
    <w:p w:rsidR="00696081" w:rsidRPr="00134501" w:rsidRDefault="00F06CC8" w:rsidP="00696081">
      <w:pPr>
        <w:numPr>
          <w:ilvl w:val="2"/>
          <w:numId w:val="3"/>
        </w:numPr>
        <w:ind w:left="1843" w:hanging="1123"/>
        <w:jc w:val="both"/>
      </w:pPr>
      <w:r w:rsidRPr="00134501">
        <w:t xml:space="preserve">Any Contract that is required by law to be executed as a Deed (which includes but is not limited to appointment of trustees, transfers of land, powers of attorney, some formal scheme amendments – please seek further guidance from Legal </w:t>
      </w:r>
      <w:r>
        <w:t xml:space="preserve">and Democratic </w:t>
      </w:r>
      <w:r w:rsidRPr="00134501">
        <w:t>Services).</w:t>
      </w:r>
    </w:p>
    <w:p w:rsidR="00696081" w:rsidRDefault="00F06CC8" w:rsidP="00696081">
      <w:pPr>
        <w:numPr>
          <w:ilvl w:val="2"/>
          <w:numId w:val="3"/>
        </w:numPr>
        <w:ind w:left="1843" w:hanging="1123"/>
        <w:jc w:val="both"/>
      </w:pPr>
      <w:r w:rsidRPr="00134501">
        <w:t xml:space="preserve">Any </w:t>
      </w:r>
      <w:r>
        <w:t>agreement</w:t>
      </w:r>
      <w:r w:rsidRPr="00134501">
        <w:t xml:space="preserve"> that is otherwise executed as a deed (for example, </w:t>
      </w:r>
      <w:r>
        <w:t>agreements</w:t>
      </w:r>
      <w:r w:rsidRPr="00134501">
        <w:t xml:space="preserve"> for no consideration </w:t>
      </w:r>
      <w:r>
        <w:t xml:space="preserve">or where it is uncertain as to whether any valuable consideration exists </w:t>
      </w:r>
      <w:r w:rsidRPr="00134501">
        <w:t xml:space="preserve">(i.e. there is no price or no obvious benefit to a party), where an extended limitation period is required (standard </w:t>
      </w:r>
      <w:r>
        <w:t>Contract</w:t>
      </w:r>
      <w:r w:rsidRPr="00134501">
        <w:t>s have a 6 years limitation period whereas deeds have a 12 year limitation period).</w:t>
      </w:r>
    </w:p>
    <w:p w:rsidR="00696081" w:rsidRPr="00134501" w:rsidRDefault="00BC22FA" w:rsidP="00696081">
      <w:pPr>
        <w:ind w:left="1843"/>
        <w:jc w:val="both"/>
      </w:pPr>
    </w:p>
    <w:p w:rsidR="00696081" w:rsidRDefault="00F06CC8" w:rsidP="00696081">
      <w:pPr>
        <w:numPr>
          <w:ilvl w:val="1"/>
          <w:numId w:val="3"/>
        </w:numPr>
        <w:ind w:hanging="650"/>
        <w:jc w:val="both"/>
      </w:pPr>
      <w:r w:rsidRPr="00134501">
        <w:t xml:space="preserve">In entering into any </w:t>
      </w:r>
      <w:r>
        <w:t>Contract</w:t>
      </w:r>
      <w:r w:rsidRPr="00134501">
        <w:t xml:space="preserve"> you should have regard to and ensure compliance with any relevant provisions of the Scheme of Delegation</w:t>
      </w:r>
      <w:r>
        <w:t xml:space="preserve"> to Heads of Service</w:t>
      </w:r>
      <w:r w:rsidRPr="00134501">
        <w:t>.</w:t>
      </w:r>
    </w:p>
    <w:p w:rsidR="00696081" w:rsidRDefault="00BC22FA" w:rsidP="00696081">
      <w:pPr>
        <w:ind w:left="792"/>
        <w:jc w:val="both"/>
      </w:pPr>
    </w:p>
    <w:p w:rsidR="00696081" w:rsidRDefault="00BC22FA" w:rsidP="00696081">
      <w:pPr>
        <w:ind w:left="792"/>
        <w:jc w:val="both"/>
      </w:pPr>
    </w:p>
    <w:p w:rsidR="00696081" w:rsidRPr="00474C56" w:rsidRDefault="00F06CC8" w:rsidP="00696081">
      <w:pPr>
        <w:numPr>
          <w:ilvl w:val="0"/>
          <w:numId w:val="20"/>
        </w:numPr>
        <w:jc w:val="both"/>
        <w:rPr>
          <w:b/>
        </w:rPr>
      </w:pPr>
      <w:bookmarkStart w:id="15" w:name="_Toc426118132"/>
      <w:r w:rsidRPr="00474C56">
        <w:rPr>
          <w:b/>
        </w:rPr>
        <w:t>Contract Modification &amp; Short Term Contract Extensions</w:t>
      </w:r>
      <w:bookmarkEnd w:id="15"/>
    </w:p>
    <w:p w:rsidR="00696081" w:rsidRDefault="00BC22FA" w:rsidP="00696081">
      <w:pPr>
        <w:ind w:left="360"/>
        <w:jc w:val="both"/>
        <w:rPr>
          <w:rFonts w:cs="Arial"/>
          <w:b/>
          <w:i/>
        </w:rPr>
      </w:pPr>
    </w:p>
    <w:p w:rsidR="00696081" w:rsidRDefault="00F06CC8" w:rsidP="00696081">
      <w:pPr>
        <w:pStyle w:val="ListParagraph"/>
        <w:numPr>
          <w:ilvl w:val="1"/>
          <w:numId w:val="7"/>
        </w:numPr>
        <w:ind w:hanging="792"/>
        <w:jc w:val="both"/>
        <w:rPr>
          <w:rFonts w:cs="Arial"/>
        </w:rPr>
      </w:pPr>
      <w:r>
        <w:rPr>
          <w:rFonts w:cs="Arial"/>
        </w:rPr>
        <w:t>Contracts may only be modified, changed or amended in very limited circumstances and regard should be had to Regulation 72 of the Regulations. Such modifications, changes or amendments that are not compliant with the Regulations may result in a legal challenge, including termination of the Contract. Prior to modifying any Contract, whether in terms of value, duration, scope or otherwise, advice must first be sought from the Procurement Service.</w:t>
      </w:r>
    </w:p>
    <w:p w:rsidR="00696081" w:rsidRDefault="00BC22FA" w:rsidP="00696081">
      <w:pPr>
        <w:pStyle w:val="ListParagraph"/>
        <w:ind w:left="792"/>
        <w:jc w:val="both"/>
        <w:rPr>
          <w:rFonts w:cs="Arial"/>
        </w:rPr>
      </w:pPr>
    </w:p>
    <w:p w:rsidR="00696081" w:rsidRPr="009231B9" w:rsidRDefault="00F06CC8" w:rsidP="00696081">
      <w:pPr>
        <w:pStyle w:val="ListParagraph"/>
        <w:numPr>
          <w:ilvl w:val="1"/>
          <w:numId w:val="7"/>
        </w:numPr>
        <w:ind w:hanging="792"/>
        <w:jc w:val="both"/>
        <w:rPr>
          <w:rFonts w:cs="Arial"/>
        </w:rPr>
      </w:pPr>
      <w:r w:rsidRPr="009231B9">
        <w:rPr>
          <w:rFonts w:cs="Arial"/>
        </w:rPr>
        <w:t xml:space="preserve">Provided justification is agreed by the relevant </w:t>
      </w:r>
      <w:r w:rsidRPr="00960503">
        <w:rPr>
          <w:rFonts w:cs="Arial"/>
        </w:rPr>
        <w:t xml:space="preserve">Head of </w:t>
      </w:r>
      <w:r w:rsidRPr="009231B9">
        <w:rPr>
          <w:rFonts w:cs="Arial"/>
        </w:rPr>
        <w:t xml:space="preserve">Service, </w:t>
      </w:r>
      <w:r>
        <w:rPr>
          <w:rFonts w:cs="Arial"/>
        </w:rPr>
        <w:t xml:space="preserve">and recorded on the Scheme of Delegation recording system, </w:t>
      </w:r>
      <w:r w:rsidRPr="009231B9">
        <w:rPr>
          <w:rFonts w:cs="Arial"/>
        </w:rPr>
        <w:t xml:space="preserve">any </w:t>
      </w:r>
      <w:r>
        <w:rPr>
          <w:rFonts w:cs="Arial"/>
        </w:rPr>
        <w:t>Contract</w:t>
      </w:r>
      <w:r w:rsidRPr="009231B9">
        <w:rPr>
          <w:rFonts w:cs="Arial"/>
        </w:rPr>
        <w:t xml:space="preserve"> may be extended beyond its advertised term, provided that</w:t>
      </w:r>
      <w:r>
        <w:rPr>
          <w:rFonts w:cs="Arial"/>
        </w:rPr>
        <w:t xml:space="preserve"> each of following circumstances apply</w:t>
      </w:r>
      <w:r w:rsidRPr="009231B9">
        <w:rPr>
          <w:rFonts w:cs="Arial"/>
        </w:rPr>
        <w:t>:</w:t>
      </w:r>
    </w:p>
    <w:p w:rsidR="00696081" w:rsidRPr="009231B9" w:rsidRDefault="00BC22FA" w:rsidP="00696081">
      <w:pPr>
        <w:jc w:val="both"/>
        <w:rPr>
          <w:rFonts w:cs="Arial"/>
        </w:rPr>
      </w:pPr>
    </w:p>
    <w:p w:rsidR="00696081" w:rsidRPr="009231B9" w:rsidRDefault="00F06CC8" w:rsidP="00696081">
      <w:pPr>
        <w:pStyle w:val="ListParagraph"/>
        <w:numPr>
          <w:ilvl w:val="2"/>
          <w:numId w:val="11"/>
        </w:numPr>
        <w:ind w:right="515" w:hanging="231"/>
        <w:jc w:val="both"/>
        <w:rPr>
          <w:rFonts w:cs="Arial"/>
        </w:rPr>
      </w:pPr>
      <w:r w:rsidRPr="009231B9">
        <w:rPr>
          <w:rFonts w:cs="Arial"/>
        </w:rPr>
        <w:t xml:space="preserve">a compliant procurement process </w:t>
      </w:r>
      <w:r>
        <w:rPr>
          <w:rFonts w:cs="Arial"/>
        </w:rPr>
        <w:t xml:space="preserve">has commenced and </w:t>
      </w:r>
      <w:r w:rsidRPr="009231B9">
        <w:rPr>
          <w:rFonts w:cs="Arial"/>
        </w:rPr>
        <w:t xml:space="preserve">will be complete by the date at which the extension to the </w:t>
      </w:r>
      <w:r>
        <w:rPr>
          <w:rFonts w:cs="Arial"/>
        </w:rPr>
        <w:t>Contract</w:t>
      </w:r>
      <w:r w:rsidRPr="009231B9">
        <w:rPr>
          <w:rFonts w:cs="Arial"/>
        </w:rPr>
        <w:t xml:space="preserve"> expires;</w:t>
      </w:r>
    </w:p>
    <w:p w:rsidR="00696081" w:rsidRPr="009231B9" w:rsidRDefault="00F06CC8" w:rsidP="00696081">
      <w:pPr>
        <w:pStyle w:val="ListParagraph"/>
        <w:numPr>
          <w:ilvl w:val="2"/>
          <w:numId w:val="11"/>
        </w:numPr>
        <w:ind w:right="515" w:hanging="231"/>
        <w:jc w:val="both"/>
        <w:rPr>
          <w:rFonts w:cs="Arial"/>
        </w:rPr>
      </w:pPr>
      <w:r w:rsidRPr="009231B9">
        <w:rPr>
          <w:rFonts w:cs="Arial"/>
        </w:rPr>
        <w:t>the extension is a proportionate response to the circumstances;</w:t>
      </w:r>
    </w:p>
    <w:p w:rsidR="00696081" w:rsidRPr="009231B9" w:rsidRDefault="00F06CC8" w:rsidP="00696081">
      <w:pPr>
        <w:pStyle w:val="ListParagraph"/>
        <w:numPr>
          <w:ilvl w:val="2"/>
          <w:numId w:val="11"/>
        </w:numPr>
        <w:ind w:right="515" w:hanging="231"/>
        <w:jc w:val="both"/>
        <w:rPr>
          <w:rFonts w:cs="Arial"/>
        </w:rPr>
      </w:pPr>
      <w:r w:rsidRPr="009231B9">
        <w:rPr>
          <w:rFonts w:cs="Arial"/>
        </w:rPr>
        <w:t>a break in service/supply would be detrimental to service provision;</w:t>
      </w:r>
    </w:p>
    <w:p w:rsidR="00696081" w:rsidRPr="009231B9" w:rsidRDefault="00F06CC8" w:rsidP="00696081">
      <w:pPr>
        <w:pStyle w:val="ListParagraph"/>
        <w:numPr>
          <w:ilvl w:val="2"/>
          <w:numId w:val="11"/>
        </w:numPr>
        <w:ind w:right="515" w:hanging="231"/>
        <w:jc w:val="both"/>
        <w:rPr>
          <w:rFonts w:cs="Arial"/>
        </w:rPr>
      </w:pPr>
      <w:r w:rsidRPr="009231B9">
        <w:rPr>
          <w:rFonts w:cs="Arial"/>
        </w:rPr>
        <w:t xml:space="preserve">the value of the extension does not constitute more than 10% of the </w:t>
      </w:r>
      <w:r>
        <w:rPr>
          <w:rFonts w:cs="Arial"/>
        </w:rPr>
        <w:t>Contract</w:t>
      </w:r>
      <w:r w:rsidRPr="009231B9">
        <w:rPr>
          <w:rFonts w:cs="Arial"/>
        </w:rPr>
        <w:t xml:space="preserve"> </w:t>
      </w:r>
      <w:r w:rsidRPr="00884F68">
        <w:rPr>
          <w:rFonts w:cs="Arial"/>
        </w:rPr>
        <w:t>value</w:t>
      </w:r>
      <w:r w:rsidRPr="00884F68">
        <w:rPr>
          <w:rStyle w:val="FootnoteReference"/>
          <w:rFonts w:cs="Arial"/>
        </w:rPr>
        <w:t>*</w:t>
      </w:r>
      <w:r w:rsidRPr="00884F68">
        <w:rPr>
          <w:rFonts w:cs="Arial"/>
        </w:rPr>
        <w:t xml:space="preserve"> for services and supply Contracts and 15% of the Contract value</w:t>
      </w:r>
      <w:r w:rsidRPr="000969EA">
        <w:rPr>
          <w:rStyle w:val="FootnoteReference"/>
          <w:rFonts w:cs="Arial"/>
        </w:rPr>
        <w:t>*</w:t>
      </w:r>
      <w:r>
        <w:rPr>
          <w:rStyle w:val="FootnoteReference"/>
          <w:rFonts w:cs="Arial"/>
          <w:color w:val="FFFFFF" w:themeColor="background1"/>
        </w:rPr>
        <w:footnoteReference w:id="7"/>
      </w:r>
      <w:r w:rsidRPr="00884F68">
        <w:rPr>
          <w:rFonts w:cs="Arial"/>
        </w:rPr>
        <w:t>for</w:t>
      </w:r>
      <w:r w:rsidRPr="009231B9">
        <w:rPr>
          <w:rFonts w:cs="Arial"/>
        </w:rPr>
        <w:t xml:space="preserve"> works </w:t>
      </w:r>
      <w:r>
        <w:rPr>
          <w:rFonts w:cs="Arial"/>
        </w:rPr>
        <w:t>Contract</w:t>
      </w:r>
      <w:r w:rsidRPr="009231B9">
        <w:rPr>
          <w:rFonts w:cs="Arial"/>
        </w:rPr>
        <w:t>s; and,</w:t>
      </w:r>
    </w:p>
    <w:p w:rsidR="00696081" w:rsidRPr="009231B9" w:rsidRDefault="00F06CC8" w:rsidP="00696081">
      <w:pPr>
        <w:pStyle w:val="ListParagraph"/>
        <w:numPr>
          <w:ilvl w:val="2"/>
          <w:numId w:val="11"/>
        </w:numPr>
        <w:ind w:right="515" w:hanging="231"/>
        <w:jc w:val="both"/>
        <w:rPr>
          <w:rFonts w:cs="Arial"/>
        </w:rPr>
      </w:pPr>
      <w:r w:rsidRPr="009231B9">
        <w:rPr>
          <w:rFonts w:cs="Arial"/>
        </w:rPr>
        <w:t xml:space="preserve">the extension to the </w:t>
      </w:r>
      <w:r>
        <w:rPr>
          <w:rFonts w:cs="Arial"/>
        </w:rPr>
        <w:t>Contract</w:t>
      </w:r>
      <w:r w:rsidRPr="009231B9">
        <w:rPr>
          <w:rFonts w:cs="Arial"/>
        </w:rPr>
        <w:t xml:space="preserve"> is not more than t</w:t>
      </w:r>
      <w:r>
        <w:rPr>
          <w:rFonts w:cs="Arial"/>
        </w:rPr>
        <w:t>hree</w:t>
      </w:r>
      <w:r w:rsidRPr="009231B9">
        <w:rPr>
          <w:rFonts w:cs="Arial"/>
        </w:rPr>
        <w:t xml:space="preserve"> calendar months.</w:t>
      </w:r>
    </w:p>
    <w:p w:rsidR="00696081" w:rsidRPr="00960503" w:rsidRDefault="00F06CC8" w:rsidP="00696081">
      <w:pPr>
        <w:pStyle w:val="Heading1"/>
        <w:numPr>
          <w:ilvl w:val="0"/>
          <w:numId w:val="20"/>
        </w:numPr>
      </w:pPr>
      <w:bookmarkStart w:id="16" w:name="_Toc426118133"/>
      <w:r>
        <w:t>Waiving Procurement Rules</w:t>
      </w:r>
      <w:bookmarkEnd w:id="16"/>
    </w:p>
    <w:p w:rsidR="00696081" w:rsidRDefault="00BC22FA" w:rsidP="00696081">
      <w:pPr>
        <w:ind w:left="360"/>
        <w:jc w:val="both"/>
        <w:rPr>
          <w:b/>
          <w:i/>
        </w:rPr>
      </w:pPr>
    </w:p>
    <w:p w:rsidR="00696081" w:rsidRDefault="00F06CC8" w:rsidP="00696081">
      <w:pPr>
        <w:pStyle w:val="ListParagraph"/>
        <w:numPr>
          <w:ilvl w:val="1"/>
          <w:numId w:val="21"/>
        </w:numPr>
        <w:ind w:left="851" w:hanging="851"/>
        <w:jc w:val="both"/>
      </w:pPr>
      <w:r>
        <w:t xml:space="preserve">Any decision to be taken contrary to these Procurement Rules </w:t>
      </w:r>
      <w:r w:rsidRPr="00177EC3">
        <w:t xml:space="preserve">where the </w:t>
      </w:r>
      <w:r>
        <w:t xml:space="preserve">financial implications do not </w:t>
      </w:r>
      <w:r w:rsidRPr="00177EC3">
        <w:t xml:space="preserve">exceed £75,000 for </w:t>
      </w:r>
      <w:r>
        <w:t>S</w:t>
      </w:r>
      <w:r w:rsidRPr="00177EC3">
        <w:t xml:space="preserve">ervices and </w:t>
      </w:r>
      <w:r>
        <w:t>S</w:t>
      </w:r>
      <w:r w:rsidRPr="00177EC3">
        <w:t xml:space="preserve">upply contracts </w:t>
      </w:r>
      <w:r>
        <w:t>or</w:t>
      </w:r>
      <w:r w:rsidRPr="00177EC3">
        <w:t xml:space="preserve"> £100,000 for works contracts</w:t>
      </w:r>
      <w:r>
        <w:t xml:space="preserve"> AND the total contract value</w:t>
      </w:r>
      <w:r>
        <w:rPr>
          <w:rStyle w:val="FootnoteReference"/>
        </w:rPr>
        <w:footnoteReference w:id="8"/>
      </w:r>
      <w:r>
        <w:t xml:space="preserve"> (including the value of any proposed or actual extensions) does not exceed the applicable EU Threshold must be </w:t>
      </w:r>
      <w:r w:rsidRPr="007034DF">
        <w:t>formally recorded by the relevant Head of Service</w:t>
      </w:r>
      <w:r>
        <w:t xml:space="preserve"> on the Scheme of Delegation recording system</w:t>
      </w:r>
      <w:r>
        <w:rPr>
          <w:rStyle w:val="CommentReference"/>
        </w:rPr>
        <w:t>.</w:t>
      </w:r>
      <w:r>
        <w:t xml:space="preserve"> All supporting documentation should be retained and made available to the Procurement Service.</w:t>
      </w:r>
    </w:p>
    <w:p w:rsidR="00696081" w:rsidRDefault="00BC22FA" w:rsidP="00696081">
      <w:pPr>
        <w:pStyle w:val="ListParagraph"/>
        <w:ind w:left="851"/>
        <w:jc w:val="both"/>
      </w:pPr>
    </w:p>
    <w:p w:rsidR="00696081" w:rsidRDefault="00F06CC8" w:rsidP="00696081">
      <w:pPr>
        <w:pStyle w:val="ListParagraph"/>
        <w:numPr>
          <w:ilvl w:val="1"/>
          <w:numId w:val="21"/>
        </w:numPr>
        <w:ind w:left="851" w:hanging="851"/>
        <w:jc w:val="both"/>
      </w:pPr>
      <w:r>
        <w:t>Save as is provided for in paragraph 14.1, decisions taken contrary to these Procurement Rules must be taken by the Cabinet Member responsible as portfolio holder for Procurement.</w:t>
      </w:r>
    </w:p>
    <w:p w:rsidR="00696081" w:rsidRDefault="00BC22FA" w:rsidP="00696081">
      <w:pPr>
        <w:pStyle w:val="ListParagraph"/>
      </w:pPr>
    </w:p>
    <w:p w:rsidR="00696081" w:rsidRDefault="00F06CC8" w:rsidP="00696081">
      <w:pPr>
        <w:pStyle w:val="ListParagraph"/>
        <w:numPr>
          <w:ilvl w:val="1"/>
          <w:numId w:val="21"/>
        </w:numPr>
        <w:ind w:left="851" w:hanging="851"/>
        <w:jc w:val="both"/>
      </w:pPr>
      <w:r>
        <w:t xml:space="preserve">For avoidance of doubt, the definition of a waiver to these Procurement Rules incorporates decisions concerning the direct award of Contracts, including extensions to existing Contracts where the period and/or value of extension was not provided for in the original Tender Process. </w:t>
      </w:r>
    </w:p>
    <w:p w:rsidR="00696081" w:rsidRDefault="00BC22FA" w:rsidP="00696081">
      <w:pPr>
        <w:pStyle w:val="ListParagraph"/>
      </w:pPr>
    </w:p>
    <w:p w:rsidR="00696081" w:rsidRDefault="00F06CC8" w:rsidP="00696081">
      <w:pPr>
        <w:pStyle w:val="ListParagraph"/>
        <w:numPr>
          <w:ilvl w:val="1"/>
          <w:numId w:val="21"/>
        </w:numPr>
        <w:ind w:left="851" w:hanging="851"/>
        <w:jc w:val="both"/>
      </w:pPr>
      <w:r>
        <w:t>For the sake of completeness, it should be noted that it is not possible to seek a waiver of the requirements of the Regulations or the Directive in relation to the procurement activity, but such conduct must be referred to the Head of Procurement and notified to the Cabinet Member responsible as portfolio holder for Procurement.</w:t>
      </w:r>
    </w:p>
    <w:p w:rsidR="00696081" w:rsidRDefault="00BC22FA" w:rsidP="00696081">
      <w:pPr>
        <w:pStyle w:val="ListParagraph"/>
      </w:pPr>
    </w:p>
    <w:p w:rsidR="00696081" w:rsidRPr="00933EFB" w:rsidRDefault="00F06CC8" w:rsidP="00696081">
      <w:pPr>
        <w:pStyle w:val="ListParagraph"/>
        <w:numPr>
          <w:ilvl w:val="1"/>
          <w:numId w:val="21"/>
        </w:numPr>
        <w:ind w:left="851" w:hanging="851"/>
        <w:jc w:val="both"/>
      </w:pPr>
      <w:r>
        <w:t xml:space="preserve">Save as is provided for in paragraph 14.1, decisions taken contrary to these Procurement Rules </w:t>
      </w:r>
      <w:r w:rsidRPr="002B3363">
        <w:t>shall be reported to Cabinet on a monthly basis.</w:t>
      </w:r>
    </w:p>
    <w:p w:rsidR="00696081" w:rsidRPr="00960503" w:rsidRDefault="00F06CC8" w:rsidP="00696081">
      <w:pPr>
        <w:pStyle w:val="Heading1"/>
        <w:numPr>
          <w:ilvl w:val="0"/>
          <w:numId w:val="20"/>
        </w:numPr>
      </w:pPr>
      <w:bookmarkStart w:id="17" w:name="_Toc426118134"/>
      <w:bookmarkStart w:id="18" w:name="_Toc426118135"/>
      <w:bookmarkStart w:id="19" w:name="_Toc426118136"/>
      <w:bookmarkEnd w:id="17"/>
      <w:bookmarkEnd w:id="18"/>
      <w:r w:rsidRPr="00960503">
        <w:t>Paper Tenders</w:t>
      </w:r>
      <w:bookmarkEnd w:id="19"/>
    </w:p>
    <w:p w:rsidR="00696081" w:rsidRDefault="00BC22FA" w:rsidP="00696081">
      <w:pPr>
        <w:ind w:left="360"/>
        <w:jc w:val="both"/>
        <w:rPr>
          <w:b/>
          <w:i/>
        </w:rPr>
      </w:pPr>
    </w:p>
    <w:p w:rsidR="00696081" w:rsidRDefault="00F06CC8" w:rsidP="00696081">
      <w:pPr>
        <w:pStyle w:val="ListParagraph"/>
        <w:numPr>
          <w:ilvl w:val="1"/>
          <w:numId w:val="22"/>
        </w:numPr>
        <w:ind w:left="851" w:hanging="851"/>
        <w:jc w:val="both"/>
      </w:pPr>
      <w:r>
        <w:t>Any p</w:t>
      </w:r>
      <w:r w:rsidRPr="00960503">
        <w:t xml:space="preserve">aper </w:t>
      </w:r>
      <w:r>
        <w:t>t</w:t>
      </w:r>
      <w:r w:rsidRPr="00960503">
        <w:t>enders</w:t>
      </w:r>
      <w:r>
        <w:t xml:space="preserve"> received</w:t>
      </w:r>
      <w:r w:rsidRPr="00960503">
        <w:t xml:space="preserve"> </w:t>
      </w:r>
      <w:r>
        <w:t>must be treated as per</w:t>
      </w:r>
      <w:r w:rsidRPr="00960503">
        <w:t xml:space="preserve"> the Requirements for Tender Opening </w:t>
      </w:r>
      <w:r>
        <w:t>Procedures</w:t>
      </w:r>
      <w:r w:rsidRPr="00960503">
        <w:t xml:space="preserve"> </w:t>
      </w:r>
      <w:r>
        <w:t>guidance set out as Appendix B to these rules.</w:t>
      </w:r>
    </w:p>
    <w:p w:rsidR="00696081" w:rsidRDefault="00BC22FA" w:rsidP="00696081">
      <w:pPr>
        <w:ind w:left="851"/>
        <w:jc w:val="both"/>
      </w:pPr>
    </w:p>
    <w:p w:rsidR="00696081" w:rsidRDefault="00F06CC8" w:rsidP="00696081">
      <w:pPr>
        <w:pStyle w:val="ListParagraph"/>
        <w:numPr>
          <w:ilvl w:val="1"/>
          <w:numId w:val="22"/>
        </w:numPr>
        <w:ind w:left="851" w:hanging="851"/>
        <w:jc w:val="both"/>
      </w:pPr>
      <w:r>
        <w:t xml:space="preserve">Paper </w:t>
      </w:r>
      <w:r w:rsidRPr="0098073E">
        <w:t xml:space="preserve">Tender Opening </w:t>
      </w:r>
      <w:r>
        <w:t>Procedures will be arranged by exception at the request of the lead officer for the given procurement process on notice of paper submission(s) under exceptional circumstances.</w:t>
      </w:r>
    </w:p>
    <w:p w:rsidR="00696081" w:rsidRDefault="00BC22FA" w:rsidP="00696081">
      <w:pPr>
        <w:pStyle w:val="ListParagraph"/>
      </w:pPr>
    </w:p>
    <w:p w:rsidR="00696081" w:rsidRDefault="00BC22FA" w:rsidP="00696081">
      <w:pPr>
        <w:ind w:left="851"/>
        <w:jc w:val="both"/>
      </w:pPr>
    </w:p>
    <w:p w:rsidR="00696081" w:rsidRDefault="00F06CC8">
      <w:r>
        <w:br w:type="page"/>
      </w:r>
    </w:p>
    <w:p w:rsidR="00696081" w:rsidRDefault="00F06CC8" w:rsidP="00696081">
      <w:pPr>
        <w:pStyle w:val="Heading1"/>
      </w:pPr>
      <w:bookmarkStart w:id="20" w:name="_Toc426118137"/>
      <w:r>
        <w:rPr>
          <w:sz w:val="23"/>
          <w:szCs w:val="23"/>
        </w:rPr>
        <w:t>APPENDIX A:  SCHEDULE 3:</w:t>
      </w:r>
      <w:r w:rsidRPr="00C64955">
        <w:t xml:space="preserve"> SOCIAL AND OTHER SPECIFIC SERVICES</w:t>
      </w:r>
      <w:bookmarkEnd w:id="20"/>
    </w:p>
    <w:p w:rsidR="00696081" w:rsidRPr="009231B9" w:rsidRDefault="00BC22FA" w:rsidP="00696081"/>
    <w:tbl>
      <w:tblPr>
        <w:tblW w:w="5000" w:type="pct"/>
        <w:tblCellMar>
          <w:left w:w="0" w:type="dxa"/>
          <w:right w:w="0" w:type="dxa"/>
        </w:tblCellMar>
        <w:tblLook w:val="04A0" w:firstRow="1" w:lastRow="0" w:firstColumn="1" w:lastColumn="0" w:noHBand="0" w:noVBand="1"/>
      </w:tblPr>
      <w:tblGrid>
        <w:gridCol w:w="5850"/>
        <w:gridCol w:w="2672"/>
      </w:tblGrid>
      <w:tr w:rsidR="00DE00FA" w:rsidTr="00696081">
        <w:trPr>
          <w:tblHeader/>
        </w:trPr>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i/>
                <w:iCs/>
                <w:sz w:val="18"/>
                <w:szCs w:val="18"/>
              </w:rPr>
            </w:pPr>
            <w:r w:rsidRPr="00A80026">
              <w:rPr>
                <w:rFonts w:cs="Arial"/>
                <w:b/>
                <w:bCs/>
                <w:sz w:val="18"/>
                <w:szCs w:val="18"/>
              </w:rPr>
              <w:t>Common Procurement Vocabulary (CPV) Code</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i/>
                <w:iCs/>
                <w:sz w:val="18"/>
                <w:szCs w:val="18"/>
              </w:rPr>
            </w:pPr>
            <w:r w:rsidRPr="00A80026">
              <w:rPr>
                <w:rFonts w:cs="Arial"/>
                <w:b/>
                <w:bCs/>
                <w:sz w:val="18"/>
                <w:szCs w:val="18"/>
              </w:rPr>
              <w:t>Description</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75200000-8; 75231200-6; 75231240-8; 79611000-0; 79622000-0 (Supply services of domestic help personnel); 79624000-4 (Supply services of nursing personnel) and 79625000-1 (Supply services of medical personnel) from 85000000-9 to 85323000-9; 98133100-5, 98133000-4; 98200000-5; 98500000-8 (Private households with employed persons) and 98513000-2 to 98514000-9 (Manpower services for households, Agency staff services for households, Clerical staff services for households, Temporary staff for households, Home-help services and Domestic services)</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Health, social and related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85321000-5 and 85322000-2, 75000000-6 (Administration, defence and social security services), 75121000-0, 75122000-7, 75124000-1; from 79995000-5 to 79995200-7; from 80000000-4 Education and training services to 80660000-8; from 92000000-1 to 92700000-8; 79950000-8 (Exhibition, fair and congress organisation services), 79951000-5 (Seminar organisation services), 79952000-2 (Event services), 79952100-3 (Cultural event organisation services), 79953000-9 (Festival organisation services), 79954000-6 (Party organisation services), 79955000-3 (Fashion shows organisation services), 79956000-0 (Fair and exhibition organisation services)</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Administrative social, educational, healthcare and cultural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75300000-9</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Compulsory social security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75310000-2, 75311000-9, 75312000-6, 75313000-3, 75313100-4, 75314000-0, 75320000-5, 75330000-8, 75340000-1</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Benefit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98000000-3; 98120000-0; 98132000-7; 98133110-8 and 98130000-3</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Other community, social and personal services including services furnished by trade unions, political organisations, youth associations and other membership organisation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98131000-0</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Religious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hd w:val="clear" w:color="auto" w:fill="FFFFFF"/>
              <w:spacing w:after="120" w:line="360" w:lineRule="atLeast"/>
              <w:rPr>
                <w:rFonts w:cs="Arial"/>
                <w:sz w:val="14"/>
                <w:szCs w:val="14"/>
              </w:rPr>
            </w:pPr>
            <w:r w:rsidRPr="00A80026">
              <w:rPr>
                <w:rFonts w:cs="Arial"/>
                <w:sz w:val="14"/>
                <w:szCs w:val="14"/>
              </w:rPr>
              <w:t xml:space="preserve">55100000-1 to 55410000-7; 55521000-8 to 55521200-0 (55521000-8 Catering services for private households, 55521100-9 Meals-on-wheels services, 55521200-0 Meal delivery service) </w:t>
            </w:r>
          </w:p>
          <w:p w:rsidR="00696081" w:rsidRPr="00A80026" w:rsidRDefault="00F06CC8" w:rsidP="00696081">
            <w:pPr>
              <w:shd w:val="clear" w:color="auto" w:fill="FFFFFF"/>
              <w:spacing w:after="120" w:line="360" w:lineRule="atLeast"/>
              <w:rPr>
                <w:rFonts w:cs="Arial"/>
                <w:sz w:val="14"/>
                <w:szCs w:val="14"/>
              </w:rPr>
            </w:pPr>
            <w:r w:rsidRPr="00A80026">
              <w:rPr>
                <w:rFonts w:cs="Arial"/>
                <w:sz w:val="14"/>
                <w:szCs w:val="14"/>
              </w:rPr>
              <w:t xml:space="preserve">55520000-1 Catering services, 55522000-5 Catering services for transport enterprises, 55523000-2 Catering services for other enterprises or other institutions, 55524000-9 School catering services </w:t>
            </w:r>
          </w:p>
          <w:p w:rsidR="00696081" w:rsidRPr="00A80026" w:rsidRDefault="00F06CC8" w:rsidP="00696081">
            <w:pPr>
              <w:shd w:val="clear" w:color="auto" w:fill="FFFFFF"/>
              <w:spacing w:after="120" w:line="360" w:lineRule="atLeast"/>
              <w:rPr>
                <w:rFonts w:cs="Arial"/>
                <w:sz w:val="14"/>
                <w:szCs w:val="14"/>
              </w:rPr>
            </w:pPr>
            <w:r w:rsidRPr="00A80026">
              <w:rPr>
                <w:rFonts w:cs="Arial"/>
                <w:sz w:val="14"/>
                <w:szCs w:val="14"/>
              </w:rPr>
              <w:t xml:space="preserve">55510000-8 Canteen services, 55511000-5 Canteen and other restricted-clientele cafeteria services, 55512000-2 Canteen management services, 55523100-3 School-meal services </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Hotel and restaurant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79100000-5 to 79140000-7; 75231100-5;</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Legal services, to the extent not excluded by regulation 10(1)(d)</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75100000-7 to 75120000-3; 75123000-4; 75125000-8 to 75131000-3</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Other administrative services and government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75200000-8 to 75231000-4</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Provision of services to the community</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75231210-9 to75231230-5; 75240000-0 to75252000-7; 794300000-7; 98113100-9</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Prison related services, public security and rescue services to the extent not excluded by regulation 10(1)(h)</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79700000-1 to 79721000-4 (Investigation and security services, Security services, Alarm-monitoring services, Guard services, Surveillance services, Tracing system services, Absconder-tracing services, Patrol services, Identification badge release services, Investigation services and Detective agency services) 79722000-1(Graphology services), 79723000-8 (Waste analysis services)</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Investigation and security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98900000-2 (Services provided by extra-territorial organisations and bodies) and 98910000-5 (Services specific to international organisations and bodies)</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International services</w:t>
            </w:r>
          </w:p>
        </w:tc>
      </w:tr>
      <w:tr w:rsidR="00DE00FA" w:rsidTr="00696081">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 64122000-7 (Internal office mail and messenger services)</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Postal services</w:t>
            </w:r>
          </w:p>
        </w:tc>
      </w:tr>
      <w:tr w:rsidR="00DE00FA" w:rsidTr="00696081">
        <w:tc>
          <w:tcPr>
            <w:tcW w:w="0" w:type="auto"/>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696081" w:rsidRPr="00A80026" w:rsidRDefault="00F06CC8" w:rsidP="00696081">
            <w:pPr>
              <w:shd w:val="clear" w:color="auto" w:fill="FFFFFF"/>
              <w:spacing w:after="120" w:line="360" w:lineRule="atLeast"/>
              <w:rPr>
                <w:rFonts w:cs="Arial"/>
                <w:sz w:val="14"/>
                <w:szCs w:val="14"/>
              </w:rPr>
            </w:pPr>
            <w:r w:rsidRPr="00A80026">
              <w:rPr>
                <w:rFonts w:cs="Arial"/>
                <w:sz w:val="14"/>
                <w:szCs w:val="14"/>
              </w:rPr>
              <w:t xml:space="preserve">50116510-9 (Tyre-remoulding services), </w:t>
            </w:r>
          </w:p>
          <w:p w:rsidR="00696081" w:rsidRPr="00A80026" w:rsidRDefault="00F06CC8" w:rsidP="00696081">
            <w:pPr>
              <w:shd w:val="clear" w:color="auto" w:fill="FFFFFF"/>
              <w:spacing w:after="120" w:line="360" w:lineRule="atLeast"/>
              <w:rPr>
                <w:rFonts w:cs="Arial"/>
                <w:sz w:val="14"/>
                <w:szCs w:val="14"/>
              </w:rPr>
            </w:pPr>
            <w:r w:rsidRPr="00A80026">
              <w:rPr>
                <w:rFonts w:cs="Arial"/>
                <w:sz w:val="14"/>
                <w:szCs w:val="14"/>
              </w:rPr>
              <w:t xml:space="preserve">71550000-8 (Blacksmith services)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696081" w:rsidRPr="00A80026" w:rsidRDefault="00F06CC8" w:rsidP="00696081">
            <w:pPr>
              <w:spacing w:line="360" w:lineRule="atLeast"/>
              <w:rPr>
                <w:rFonts w:cs="Arial"/>
                <w:sz w:val="14"/>
                <w:szCs w:val="14"/>
              </w:rPr>
            </w:pPr>
            <w:r w:rsidRPr="00A80026">
              <w:rPr>
                <w:rFonts w:cs="Arial"/>
                <w:sz w:val="14"/>
                <w:szCs w:val="14"/>
              </w:rPr>
              <w:t>Miscellaneous services</w:t>
            </w:r>
          </w:p>
        </w:tc>
      </w:tr>
    </w:tbl>
    <w:p w:rsidR="00696081" w:rsidRDefault="00BC22FA" w:rsidP="00696081">
      <w:pPr>
        <w:ind w:left="792"/>
        <w:jc w:val="both"/>
        <w:rPr>
          <w:b/>
        </w:rPr>
      </w:pPr>
    </w:p>
    <w:p w:rsidR="00696081" w:rsidRDefault="00F06CC8" w:rsidP="00696081">
      <w:pPr>
        <w:pStyle w:val="Heading1"/>
      </w:pPr>
      <w:r>
        <w:br w:type="page"/>
      </w:r>
      <w:bookmarkStart w:id="21" w:name="_Toc426118138"/>
      <w:r>
        <w:t xml:space="preserve">APPENDIX B: </w:t>
      </w:r>
      <w:r w:rsidRPr="0008496C">
        <w:t xml:space="preserve">REQUIREMENTS FOR TENDER OPENING </w:t>
      </w:r>
      <w:r w:rsidRPr="00694457">
        <w:t>PROCEDURES</w:t>
      </w:r>
      <w:bookmarkEnd w:id="21"/>
    </w:p>
    <w:p w:rsidR="00696081" w:rsidRDefault="00BC22FA" w:rsidP="00696081">
      <w:pPr>
        <w:ind w:left="792"/>
        <w:jc w:val="both"/>
        <w:rPr>
          <w:b/>
        </w:rPr>
      </w:pPr>
    </w:p>
    <w:p w:rsidR="00696081" w:rsidRPr="006148F5" w:rsidRDefault="00F06CC8" w:rsidP="00696081">
      <w:pPr>
        <w:pStyle w:val="Default"/>
        <w:jc w:val="both"/>
        <w:rPr>
          <w:sz w:val="22"/>
          <w:szCs w:val="22"/>
        </w:rPr>
      </w:pPr>
      <w:r w:rsidRPr="006148F5">
        <w:rPr>
          <w:sz w:val="22"/>
          <w:szCs w:val="22"/>
        </w:rPr>
        <w:t>The following requirements are Tender Opening procedures applying to</w:t>
      </w:r>
      <w:r>
        <w:rPr>
          <w:sz w:val="22"/>
          <w:szCs w:val="22"/>
        </w:rPr>
        <w:t xml:space="preserve"> </w:t>
      </w:r>
      <w:r w:rsidRPr="006148F5">
        <w:rPr>
          <w:sz w:val="22"/>
          <w:szCs w:val="22"/>
        </w:rPr>
        <w:t>hardcopy tenders. The council must accept hardcopy paper tender returns to electronic tender processes in appropriate circumstances.</w:t>
      </w:r>
      <w:r>
        <w:rPr>
          <w:sz w:val="22"/>
          <w:szCs w:val="22"/>
        </w:rPr>
        <w:t xml:space="preserve"> Tenders received in the </w:t>
      </w:r>
      <w:r w:rsidRPr="006148F5">
        <w:rPr>
          <w:sz w:val="22"/>
          <w:szCs w:val="22"/>
        </w:rPr>
        <w:t>electronic tendering system</w:t>
      </w:r>
      <w:r>
        <w:rPr>
          <w:sz w:val="22"/>
          <w:szCs w:val="22"/>
        </w:rPr>
        <w:t xml:space="preserve"> shall be unlocked by the Procurement Service.</w:t>
      </w:r>
    </w:p>
    <w:p w:rsidR="00696081" w:rsidRPr="006148F5" w:rsidRDefault="00BC22FA" w:rsidP="00696081">
      <w:pPr>
        <w:pStyle w:val="Default"/>
        <w:rPr>
          <w:sz w:val="22"/>
          <w:szCs w:val="22"/>
        </w:rPr>
      </w:pPr>
    </w:p>
    <w:p w:rsidR="00696081" w:rsidRPr="0081492F" w:rsidRDefault="00F06CC8" w:rsidP="00696081">
      <w:pPr>
        <w:pStyle w:val="Default"/>
        <w:spacing w:after="120"/>
        <w:jc w:val="both"/>
        <w:rPr>
          <w:b/>
          <w:sz w:val="22"/>
          <w:szCs w:val="22"/>
        </w:rPr>
      </w:pPr>
      <w:r w:rsidRPr="0081492F">
        <w:rPr>
          <w:b/>
          <w:sz w:val="22"/>
          <w:szCs w:val="22"/>
        </w:rPr>
        <w:t xml:space="preserve">Pre-opening </w:t>
      </w:r>
      <w:r>
        <w:rPr>
          <w:b/>
          <w:sz w:val="22"/>
          <w:szCs w:val="22"/>
        </w:rPr>
        <w:t>Procedure</w:t>
      </w:r>
    </w:p>
    <w:p w:rsidR="00696081" w:rsidRPr="006148F5" w:rsidRDefault="00F06CC8" w:rsidP="00696081">
      <w:pPr>
        <w:pStyle w:val="Default"/>
        <w:numPr>
          <w:ilvl w:val="0"/>
          <w:numId w:val="14"/>
        </w:numPr>
        <w:spacing w:after="120"/>
        <w:jc w:val="both"/>
        <w:rPr>
          <w:sz w:val="22"/>
          <w:szCs w:val="22"/>
        </w:rPr>
      </w:pPr>
      <w:r w:rsidRPr="006148F5">
        <w:rPr>
          <w:bCs/>
          <w:sz w:val="22"/>
          <w:szCs w:val="22"/>
        </w:rPr>
        <w:t xml:space="preserve">All tender return dates should be set for a Tuesday or Friday at 10:00am to align with Tender Opening </w:t>
      </w:r>
      <w:r>
        <w:rPr>
          <w:bCs/>
          <w:sz w:val="22"/>
          <w:szCs w:val="22"/>
        </w:rPr>
        <w:t>Procedures</w:t>
      </w:r>
      <w:r w:rsidRPr="006148F5">
        <w:rPr>
          <w:bCs/>
          <w:sz w:val="22"/>
          <w:szCs w:val="22"/>
        </w:rPr>
        <w:t>.</w:t>
      </w:r>
      <w:r w:rsidRPr="006148F5">
        <w:rPr>
          <w:sz w:val="22"/>
          <w:szCs w:val="22"/>
        </w:rPr>
        <w:t xml:space="preserve"> </w:t>
      </w:r>
    </w:p>
    <w:p w:rsidR="00696081" w:rsidRDefault="00F06CC8" w:rsidP="00696081">
      <w:pPr>
        <w:pStyle w:val="Default"/>
        <w:numPr>
          <w:ilvl w:val="0"/>
          <w:numId w:val="14"/>
        </w:numPr>
        <w:spacing w:after="120"/>
        <w:jc w:val="both"/>
        <w:rPr>
          <w:sz w:val="22"/>
          <w:szCs w:val="22"/>
        </w:rPr>
      </w:pPr>
      <w:r>
        <w:rPr>
          <w:sz w:val="22"/>
          <w:szCs w:val="22"/>
        </w:rPr>
        <w:t>H</w:t>
      </w:r>
      <w:r w:rsidRPr="006148F5">
        <w:rPr>
          <w:sz w:val="22"/>
          <w:szCs w:val="22"/>
        </w:rPr>
        <w:t>ardcopy paper tender</w:t>
      </w:r>
      <w:r>
        <w:rPr>
          <w:sz w:val="22"/>
          <w:szCs w:val="22"/>
        </w:rPr>
        <w:t>s received at a County Hall reception must be promptly receipted, have the time and date received recorded on the envelope/packaging and be placed in the tender box.</w:t>
      </w:r>
      <w:r w:rsidRPr="0081492F">
        <w:rPr>
          <w:sz w:val="22"/>
          <w:szCs w:val="22"/>
        </w:rPr>
        <w:t xml:space="preserve"> </w:t>
      </w:r>
    </w:p>
    <w:p w:rsidR="00696081" w:rsidRPr="006148F5" w:rsidRDefault="00F06CC8" w:rsidP="00696081">
      <w:pPr>
        <w:pStyle w:val="Default"/>
        <w:numPr>
          <w:ilvl w:val="0"/>
          <w:numId w:val="14"/>
        </w:numPr>
        <w:spacing w:after="120"/>
        <w:jc w:val="both"/>
        <w:rPr>
          <w:sz w:val="22"/>
          <w:szCs w:val="22"/>
        </w:rPr>
      </w:pPr>
      <w:r w:rsidRPr="006148F5">
        <w:rPr>
          <w:sz w:val="22"/>
          <w:szCs w:val="22"/>
        </w:rPr>
        <w:t>Tenderers are to be instructed by the appropriate instructions included within the published tender pack to ensure that the external surfaces of the envelope/package identifies the name and reference number of the tender process concerned</w:t>
      </w:r>
      <w:r>
        <w:rPr>
          <w:sz w:val="22"/>
          <w:szCs w:val="22"/>
        </w:rPr>
        <w:t xml:space="preserve"> only</w:t>
      </w:r>
      <w:r w:rsidRPr="006148F5">
        <w:rPr>
          <w:sz w:val="22"/>
          <w:szCs w:val="22"/>
        </w:rPr>
        <w:t>.</w:t>
      </w:r>
    </w:p>
    <w:p w:rsidR="00696081" w:rsidRDefault="00BC22FA" w:rsidP="00696081">
      <w:pPr>
        <w:pStyle w:val="Default"/>
        <w:spacing w:after="120"/>
        <w:jc w:val="both"/>
        <w:rPr>
          <w:b/>
          <w:sz w:val="22"/>
          <w:szCs w:val="22"/>
        </w:rPr>
      </w:pPr>
    </w:p>
    <w:p w:rsidR="00696081" w:rsidRPr="0081492F" w:rsidRDefault="00F06CC8" w:rsidP="00696081">
      <w:pPr>
        <w:pStyle w:val="Default"/>
        <w:spacing w:after="120"/>
        <w:jc w:val="both"/>
        <w:rPr>
          <w:b/>
          <w:sz w:val="22"/>
          <w:szCs w:val="22"/>
        </w:rPr>
      </w:pPr>
      <w:r w:rsidRPr="0081492F">
        <w:rPr>
          <w:b/>
          <w:sz w:val="22"/>
          <w:szCs w:val="22"/>
        </w:rPr>
        <w:t xml:space="preserve">During the Opening </w:t>
      </w:r>
      <w:r>
        <w:rPr>
          <w:b/>
          <w:sz w:val="22"/>
          <w:szCs w:val="22"/>
        </w:rPr>
        <w:t>Procedure</w:t>
      </w:r>
    </w:p>
    <w:p w:rsidR="00696081" w:rsidRPr="006148F5" w:rsidRDefault="00F06CC8" w:rsidP="00696081">
      <w:pPr>
        <w:pStyle w:val="Default"/>
        <w:numPr>
          <w:ilvl w:val="0"/>
          <w:numId w:val="14"/>
        </w:numPr>
        <w:spacing w:after="120"/>
        <w:jc w:val="both"/>
        <w:rPr>
          <w:sz w:val="22"/>
          <w:szCs w:val="22"/>
        </w:rPr>
      </w:pPr>
      <w:r w:rsidRPr="006148F5">
        <w:rPr>
          <w:sz w:val="22"/>
          <w:szCs w:val="22"/>
        </w:rPr>
        <w:t xml:space="preserve">Tender Opening </w:t>
      </w:r>
      <w:r>
        <w:rPr>
          <w:sz w:val="22"/>
          <w:szCs w:val="22"/>
        </w:rPr>
        <w:t>Procedures</w:t>
      </w:r>
      <w:r w:rsidRPr="006148F5">
        <w:rPr>
          <w:sz w:val="22"/>
          <w:szCs w:val="22"/>
        </w:rPr>
        <w:t xml:space="preserve"> shall take place at County Hall every Tuesday and Friday at 14:30 in the presence of one officer from the Procurement Service and one </w:t>
      </w:r>
      <w:r>
        <w:rPr>
          <w:sz w:val="22"/>
          <w:szCs w:val="22"/>
        </w:rPr>
        <w:t>o</w:t>
      </w:r>
      <w:r w:rsidRPr="006148F5">
        <w:rPr>
          <w:sz w:val="22"/>
          <w:szCs w:val="22"/>
        </w:rPr>
        <w:t xml:space="preserve">fficer from a separate </w:t>
      </w:r>
      <w:r>
        <w:rPr>
          <w:sz w:val="22"/>
          <w:szCs w:val="22"/>
        </w:rPr>
        <w:t>service</w:t>
      </w:r>
      <w:r w:rsidRPr="006148F5">
        <w:rPr>
          <w:sz w:val="22"/>
          <w:szCs w:val="22"/>
        </w:rPr>
        <w:t xml:space="preserve">. </w:t>
      </w:r>
    </w:p>
    <w:p w:rsidR="00696081" w:rsidRPr="006148F5" w:rsidRDefault="00F06CC8" w:rsidP="00696081">
      <w:pPr>
        <w:pStyle w:val="Default"/>
        <w:numPr>
          <w:ilvl w:val="0"/>
          <w:numId w:val="14"/>
        </w:numPr>
        <w:spacing w:after="120"/>
        <w:jc w:val="both"/>
        <w:rPr>
          <w:sz w:val="22"/>
          <w:szCs w:val="22"/>
        </w:rPr>
      </w:pPr>
      <w:r w:rsidRPr="006148F5">
        <w:rPr>
          <w:sz w:val="22"/>
          <w:szCs w:val="22"/>
        </w:rPr>
        <w:t xml:space="preserve">The officers shall ensure that the external surfaces of the </w:t>
      </w:r>
      <w:r>
        <w:rPr>
          <w:sz w:val="22"/>
          <w:szCs w:val="22"/>
        </w:rPr>
        <w:t>envelope/package</w:t>
      </w:r>
      <w:r w:rsidRPr="006148F5">
        <w:rPr>
          <w:sz w:val="22"/>
          <w:szCs w:val="22"/>
        </w:rPr>
        <w:t xml:space="preserve"> do not contain any franking thereon, or bear any marks, sign or reference which might indicate who the tenderer is. Any such tender that does not meet this requirement may be disqualified.</w:t>
      </w:r>
    </w:p>
    <w:p w:rsidR="00696081" w:rsidRDefault="00F06CC8" w:rsidP="00696081">
      <w:pPr>
        <w:pStyle w:val="Default"/>
        <w:numPr>
          <w:ilvl w:val="0"/>
          <w:numId w:val="14"/>
        </w:numPr>
        <w:spacing w:after="120"/>
        <w:jc w:val="both"/>
        <w:rPr>
          <w:sz w:val="22"/>
          <w:szCs w:val="22"/>
        </w:rPr>
      </w:pPr>
      <w:r w:rsidRPr="006148F5">
        <w:rPr>
          <w:sz w:val="22"/>
          <w:szCs w:val="22"/>
        </w:rPr>
        <w:t>The officers shall open the tenders and record the name of the organisation that submitted the tender as well as the date and time the tender was received.</w:t>
      </w:r>
    </w:p>
    <w:p w:rsidR="00696081" w:rsidRPr="006148F5" w:rsidRDefault="00F06CC8" w:rsidP="00696081">
      <w:pPr>
        <w:pStyle w:val="Default"/>
        <w:numPr>
          <w:ilvl w:val="0"/>
          <w:numId w:val="14"/>
        </w:numPr>
        <w:spacing w:after="120"/>
        <w:jc w:val="both"/>
        <w:rPr>
          <w:sz w:val="22"/>
          <w:szCs w:val="22"/>
        </w:rPr>
      </w:pPr>
      <w:r w:rsidRPr="006148F5">
        <w:rPr>
          <w:sz w:val="22"/>
          <w:szCs w:val="22"/>
        </w:rPr>
        <w:t xml:space="preserve">In the circumstance where </w:t>
      </w:r>
      <w:r>
        <w:rPr>
          <w:sz w:val="22"/>
          <w:szCs w:val="22"/>
        </w:rPr>
        <w:t>the envelope/package</w:t>
      </w:r>
      <w:r w:rsidRPr="006148F5">
        <w:rPr>
          <w:sz w:val="22"/>
          <w:szCs w:val="22"/>
        </w:rPr>
        <w:t xml:space="preserve"> does not identify the tender process</w:t>
      </w:r>
      <w:r>
        <w:rPr>
          <w:sz w:val="22"/>
          <w:szCs w:val="22"/>
        </w:rPr>
        <w:t xml:space="preserve"> it belongs to</w:t>
      </w:r>
      <w:r w:rsidRPr="006148F5">
        <w:rPr>
          <w:sz w:val="22"/>
          <w:szCs w:val="22"/>
        </w:rPr>
        <w:t xml:space="preserve">, the officers undertaking the opening </w:t>
      </w:r>
      <w:r>
        <w:rPr>
          <w:sz w:val="22"/>
          <w:szCs w:val="22"/>
        </w:rPr>
        <w:t>procedure</w:t>
      </w:r>
      <w:r w:rsidRPr="006148F5">
        <w:rPr>
          <w:sz w:val="22"/>
          <w:szCs w:val="22"/>
        </w:rPr>
        <w:t xml:space="preserve"> are required to open the tender and identify the tender process concerned. The officers will record their actions and apply the information </w:t>
      </w:r>
      <w:r>
        <w:rPr>
          <w:sz w:val="22"/>
          <w:szCs w:val="22"/>
        </w:rPr>
        <w:t>identified</w:t>
      </w:r>
      <w:r w:rsidRPr="006148F5">
        <w:rPr>
          <w:sz w:val="22"/>
          <w:szCs w:val="22"/>
        </w:rPr>
        <w:t xml:space="preserve"> at paragraph </w:t>
      </w:r>
      <w:r>
        <w:rPr>
          <w:sz w:val="22"/>
          <w:szCs w:val="22"/>
        </w:rPr>
        <w:t>3</w:t>
      </w:r>
      <w:r w:rsidRPr="006148F5">
        <w:rPr>
          <w:sz w:val="22"/>
          <w:szCs w:val="22"/>
        </w:rPr>
        <w:t xml:space="preserve"> onto the external surface of the tender, ensure it is properly sealed, and replace in the tender box.</w:t>
      </w:r>
    </w:p>
    <w:p w:rsidR="00696081" w:rsidRPr="0081492F" w:rsidRDefault="00F06CC8" w:rsidP="00696081">
      <w:pPr>
        <w:pStyle w:val="Default"/>
        <w:spacing w:after="120"/>
        <w:jc w:val="both"/>
        <w:rPr>
          <w:b/>
          <w:sz w:val="22"/>
          <w:szCs w:val="22"/>
        </w:rPr>
      </w:pPr>
      <w:r w:rsidRPr="0081492F">
        <w:rPr>
          <w:b/>
          <w:sz w:val="22"/>
          <w:szCs w:val="22"/>
        </w:rPr>
        <w:t xml:space="preserve">Post Opening </w:t>
      </w:r>
      <w:r>
        <w:rPr>
          <w:b/>
          <w:sz w:val="22"/>
          <w:szCs w:val="22"/>
        </w:rPr>
        <w:t>Procedure</w:t>
      </w:r>
    </w:p>
    <w:p w:rsidR="00696081" w:rsidRPr="006148F5" w:rsidRDefault="00F06CC8" w:rsidP="00696081">
      <w:pPr>
        <w:pStyle w:val="Default"/>
        <w:numPr>
          <w:ilvl w:val="0"/>
          <w:numId w:val="14"/>
        </w:numPr>
        <w:spacing w:after="120"/>
        <w:jc w:val="both"/>
        <w:rPr>
          <w:sz w:val="22"/>
          <w:szCs w:val="22"/>
        </w:rPr>
      </w:pPr>
      <w:r w:rsidRPr="006148F5">
        <w:rPr>
          <w:sz w:val="22"/>
          <w:szCs w:val="22"/>
        </w:rPr>
        <w:t>A record of all hardcopy paper tenders received against electronic tender processes will be maintained by the Procurement Service.</w:t>
      </w:r>
    </w:p>
    <w:p w:rsidR="00696081" w:rsidRPr="006148F5" w:rsidRDefault="00F06CC8" w:rsidP="00696081">
      <w:pPr>
        <w:pStyle w:val="Default"/>
        <w:numPr>
          <w:ilvl w:val="0"/>
          <w:numId w:val="14"/>
        </w:numPr>
        <w:spacing w:after="120"/>
        <w:jc w:val="both"/>
        <w:rPr>
          <w:sz w:val="22"/>
          <w:szCs w:val="22"/>
        </w:rPr>
      </w:pPr>
      <w:r w:rsidRPr="006148F5">
        <w:rPr>
          <w:sz w:val="22"/>
          <w:szCs w:val="22"/>
        </w:rPr>
        <w:t xml:space="preserve">A record of the collection of all hardcopy paper tenders following the Tender Opening </w:t>
      </w:r>
      <w:r>
        <w:rPr>
          <w:sz w:val="22"/>
          <w:szCs w:val="22"/>
        </w:rPr>
        <w:t>procedure</w:t>
      </w:r>
      <w:r w:rsidRPr="006148F5">
        <w:rPr>
          <w:sz w:val="22"/>
          <w:szCs w:val="22"/>
        </w:rPr>
        <w:t xml:space="preserve"> by the responsible officer will be maintained by the Procurement Service. This shall include the name of the responsible officer, the details of the tender recorded in paragraph </w:t>
      </w:r>
      <w:r>
        <w:rPr>
          <w:sz w:val="22"/>
          <w:szCs w:val="22"/>
        </w:rPr>
        <w:t>6</w:t>
      </w:r>
      <w:r w:rsidRPr="006148F5">
        <w:rPr>
          <w:sz w:val="22"/>
          <w:szCs w:val="22"/>
        </w:rPr>
        <w:t>, the date and time of collection.</w:t>
      </w:r>
    </w:p>
    <w:p w:rsidR="00696081" w:rsidRPr="0081492F" w:rsidRDefault="00F06CC8" w:rsidP="00696081">
      <w:pPr>
        <w:pStyle w:val="Default"/>
        <w:spacing w:after="120"/>
        <w:jc w:val="both"/>
        <w:rPr>
          <w:b/>
          <w:sz w:val="22"/>
          <w:szCs w:val="22"/>
        </w:rPr>
      </w:pPr>
      <w:r w:rsidRPr="0081492F">
        <w:rPr>
          <w:b/>
          <w:sz w:val="22"/>
          <w:szCs w:val="22"/>
        </w:rPr>
        <w:t>Other Situations</w:t>
      </w:r>
    </w:p>
    <w:p w:rsidR="00696081" w:rsidRDefault="00F06CC8" w:rsidP="00696081">
      <w:pPr>
        <w:pStyle w:val="Default"/>
        <w:numPr>
          <w:ilvl w:val="0"/>
          <w:numId w:val="14"/>
        </w:numPr>
        <w:spacing w:after="120"/>
        <w:jc w:val="both"/>
        <w:rPr>
          <w:sz w:val="22"/>
          <w:szCs w:val="22"/>
        </w:rPr>
      </w:pPr>
      <w:r w:rsidRPr="005001F1">
        <w:rPr>
          <w:sz w:val="22"/>
          <w:szCs w:val="22"/>
        </w:rPr>
        <w:t>Where the Head of Procurement has consented to a tender process conducted</w:t>
      </w:r>
      <w:r>
        <w:rPr>
          <w:sz w:val="22"/>
          <w:szCs w:val="22"/>
        </w:rPr>
        <w:t xml:space="preserve"> wholly </w:t>
      </w:r>
      <w:r w:rsidRPr="006148F5">
        <w:rPr>
          <w:sz w:val="22"/>
          <w:szCs w:val="22"/>
        </w:rPr>
        <w:t>independently of the electronic tendering system</w:t>
      </w:r>
      <w:r>
        <w:rPr>
          <w:sz w:val="22"/>
          <w:szCs w:val="22"/>
        </w:rPr>
        <w:t xml:space="preserve"> special provisions will need to be made to ensure the volume of paper tenders received can be opened at a Tender Opening Procedure.</w:t>
      </w:r>
    </w:p>
    <w:p w:rsidR="00696081" w:rsidRDefault="00BC22FA" w:rsidP="00696081">
      <w:pPr>
        <w:jc w:val="both"/>
        <w:rPr>
          <w:b/>
        </w:rPr>
        <w:sectPr w:rsidR="00696081" w:rsidSect="00696081">
          <w:pgSz w:w="11906" w:h="16838" w:code="9"/>
          <w:pgMar w:top="1440" w:right="1797" w:bottom="1440" w:left="1797" w:header="720" w:footer="720" w:gutter="0"/>
          <w:cols w:space="720"/>
          <w:docGrid w:linePitch="360"/>
        </w:sectPr>
      </w:pPr>
    </w:p>
    <w:p w:rsidR="00696081" w:rsidRDefault="00F06CC8" w:rsidP="00696081">
      <w:pPr>
        <w:pStyle w:val="Heading1"/>
      </w:pPr>
      <w:bookmarkStart w:id="22" w:name="_Toc426118139"/>
      <w:r>
        <w:t>APPENDIX C – REQUIREMENTS RELATING TO THE USE OF PQQS</w:t>
      </w:r>
      <w:bookmarkEnd w:id="22"/>
    </w:p>
    <w:p w:rsidR="00696081" w:rsidRDefault="00BC22FA" w:rsidP="00696081">
      <w:pPr>
        <w:ind w:left="792"/>
        <w:jc w:val="both"/>
        <w:rPr>
          <w:b/>
        </w:rPr>
      </w:pPr>
    </w:p>
    <w:tbl>
      <w:tblPr>
        <w:tblStyle w:val="TableGrid"/>
        <w:tblW w:w="0" w:type="auto"/>
        <w:tblLook w:val="04A0" w:firstRow="1" w:lastRow="0" w:firstColumn="1" w:lastColumn="0" w:noHBand="0" w:noVBand="1"/>
      </w:tblPr>
      <w:tblGrid>
        <w:gridCol w:w="2122"/>
        <w:gridCol w:w="2835"/>
        <w:gridCol w:w="3402"/>
        <w:gridCol w:w="4819"/>
      </w:tblGrid>
      <w:tr w:rsidR="00DE00FA" w:rsidTr="00696081">
        <w:tc>
          <w:tcPr>
            <w:tcW w:w="2122" w:type="dxa"/>
          </w:tcPr>
          <w:p w:rsidR="00696081" w:rsidRDefault="00F06CC8" w:rsidP="00696081">
            <w:r>
              <w:t>TYPE OF PROCUREMENT</w:t>
            </w:r>
          </w:p>
        </w:tc>
        <w:tc>
          <w:tcPr>
            <w:tcW w:w="2835" w:type="dxa"/>
          </w:tcPr>
          <w:p w:rsidR="00696081" w:rsidRDefault="00F06CC8" w:rsidP="00696081">
            <w:r>
              <w:t>VALUE</w:t>
            </w:r>
          </w:p>
        </w:tc>
        <w:tc>
          <w:tcPr>
            <w:tcW w:w="3402" w:type="dxa"/>
          </w:tcPr>
          <w:p w:rsidR="00696081" w:rsidRDefault="00F06CC8" w:rsidP="00696081">
            <w:r>
              <w:t>PQQ Permitted</w:t>
            </w:r>
          </w:p>
        </w:tc>
        <w:tc>
          <w:tcPr>
            <w:tcW w:w="4819" w:type="dxa"/>
          </w:tcPr>
          <w:p w:rsidR="00696081" w:rsidRDefault="00F06CC8" w:rsidP="00696081">
            <w:r>
              <w:t>If using a PQQ  - Standard Gov't PQQ and guidance issued under Reg 107 applies</w:t>
            </w:r>
          </w:p>
        </w:tc>
      </w:tr>
      <w:tr w:rsidR="00DE00FA" w:rsidTr="00696081">
        <w:tc>
          <w:tcPr>
            <w:tcW w:w="2122" w:type="dxa"/>
            <w:vMerge w:val="restart"/>
            <w:vAlign w:val="center"/>
          </w:tcPr>
          <w:p w:rsidR="00696081" w:rsidRDefault="00F06CC8" w:rsidP="00696081">
            <w:r>
              <w:t>Services/supply</w:t>
            </w:r>
          </w:p>
        </w:tc>
        <w:tc>
          <w:tcPr>
            <w:tcW w:w="2835" w:type="dxa"/>
          </w:tcPr>
          <w:p w:rsidR="00696081" w:rsidRDefault="00BC22FA" w:rsidP="00696081"/>
          <w:p w:rsidR="00696081" w:rsidRDefault="00F06CC8" w:rsidP="00696081">
            <w:r>
              <w:t>£0 to £24,999</w:t>
            </w:r>
          </w:p>
        </w:tc>
        <w:tc>
          <w:tcPr>
            <w:tcW w:w="3402" w:type="dxa"/>
          </w:tcPr>
          <w:p w:rsidR="00696081" w:rsidRDefault="00F06CC8" w:rsidP="00696081">
            <w:r>
              <w:rPr>
                <w:rFonts w:ascii="Wingdings" w:hAnsi="Wingdings"/>
              </w:rPr>
              <w:sym w:font="Wingdings" w:char="F0FB"/>
            </w:r>
          </w:p>
        </w:tc>
        <w:tc>
          <w:tcPr>
            <w:tcW w:w="4819" w:type="dxa"/>
          </w:tcPr>
          <w:p w:rsidR="00696081" w:rsidRDefault="00BC22FA" w:rsidP="00696081"/>
          <w:p w:rsidR="00696081" w:rsidRDefault="00F06CC8" w:rsidP="00696081">
            <w:r>
              <w:t>N/A</w:t>
            </w:r>
          </w:p>
        </w:tc>
      </w:tr>
      <w:tr w:rsidR="00DE00FA" w:rsidTr="00696081">
        <w:tc>
          <w:tcPr>
            <w:tcW w:w="2122" w:type="dxa"/>
            <w:vMerge/>
            <w:vAlign w:val="center"/>
          </w:tcPr>
          <w:p w:rsidR="00696081" w:rsidRDefault="00BC22FA" w:rsidP="00696081"/>
        </w:tc>
        <w:tc>
          <w:tcPr>
            <w:tcW w:w="2835" w:type="dxa"/>
          </w:tcPr>
          <w:p w:rsidR="00696081" w:rsidRDefault="00F06CC8" w:rsidP="00696081">
            <w:r>
              <w:t>£25,000 to £164,175</w:t>
            </w:r>
          </w:p>
        </w:tc>
        <w:tc>
          <w:tcPr>
            <w:tcW w:w="3402" w:type="dxa"/>
          </w:tcPr>
          <w:p w:rsidR="00696081" w:rsidRDefault="00F06CC8" w:rsidP="00696081">
            <w:r>
              <w:rPr>
                <w:rFonts w:ascii="Wingdings" w:hAnsi="Wingdings"/>
              </w:rPr>
              <w:sym w:font="Wingdings" w:char="F0FB"/>
            </w:r>
          </w:p>
        </w:tc>
        <w:tc>
          <w:tcPr>
            <w:tcW w:w="4819" w:type="dxa"/>
          </w:tcPr>
          <w:p w:rsidR="00696081" w:rsidRDefault="00F06CC8" w:rsidP="00696081">
            <w:r>
              <w:t>N/A</w:t>
            </w:r>
          </w:p>
        </w:tc>
      </w:tr>
      <w:tr w:rsidR="00DE00FA" w:rsidTr="00696081">
        <w:tc>
          <w:tcPr>
            <w:tcW w:w="2122" w:type="dxa"/>
            <w:vMerge/>
            <w:vAlign w:val="center"/>
          </w:tcPr>
          <w:p w:rsidR="00696081" w:rsidRDefault="00BC22FA" w:rsidP="00696081"/>
        </w:tc>
        <w:tc>
          <w:tcPr>
            <w:tcW w:w="2835" w:type="dxa"/>
          </w:tcPr>
          <w:p w:rsidR="00696081" w:rsidRDefault="00F06CC8" w:rsidP="00696081">
            <w:r>
              <w:t>£164,176 and above</w:t>
            </w:r>
          </w:p>
        </w:tc>
        <w:tc>
          <w:tcPr>
            <w:tcW w:w="3402" w:type="dxa"/>
          </w:tcPr>
          <w:p w:rsidR="00696081" w:rsidRDefault="00F06CC8" w:rsidP="00696081">
            <w:r>
              <w:rPr>
                <w:rFonts w:ascii="Wingdings" w:hAnsi="Wingdings"/>
              </w:rPr>
              <w:sym w:font="Wingdings" w:char="F0FC"/>
            </w:r>
          </w:p>
        </w:tc>
        <w:tc>
          <w:tcPr>
            <w:tcW w:w="4819" w:type="dxa"/>
          </w:tcPr>
          <w:p w:rsidR="00696081" w:rsidRDefault="00F06CC8" w:rsidP="00696081">
            <w:r>
              <w:rPr>
                <w:rFonts w:ascii="Wingdings" w:hAnsi="Wingdings"/>
              </w:rPr>
              <w:sym w:font="Wingdings" w:char="F0FC"/>
            </w:r>
          </w:p>
        </w:tc>
      </w:tr>
      <w:tr w:rsidR="00DE00FA" w:rsidTr="00696081">
        <w:tc>
          <w:tcPr>
            <w:tcW w:w="2122" w:type="dxa"/>
            <w:vMerge w:val="restart"/>
            <w:vAlign w:val="center"/>
          </w:tcPr>
          <w:p w:rsidR="00696081" w:rsidRDefault="00F06CC8" w:rsidP="00696081">
            <w:r>
              <w:t>Works</w:t>
            </w:r>
          </w:p>
        </w:tc>
        <w:tc>
          <w:tcPr>
            <w:tcW w:w="2835" w:type="dxa"/>
          </w:tcPr>
          <w:p w:rsidR="00696081" w:rsidRDefault="00F06CC8" w:rsidP="00696081">
            <w:r>
              <w:t>£0 to £24,999</w:t>
            </w:r>
          </w:p>
        </w:tc>
        <w:tc>
          <w:tcPr>
            <w:tcW w:w="3402" w:type="dxa"/>
          </w:tcPr>
          <w:p w:rsidR="00696081" w:rsidRDefault="00F06CC8" w:rsidP="00696081">
            <w:r>
              <w:rPr>
                <w:rFonts w:ascii="Wingdings" w:hAnsi="Wingdings"/>
              </w:rPr>
              <w:sym w:font="Wingdings" w:char="F0FB"/>
            </w:r>
          </w:p>
        </w:tc>
        <w:tc>
          <w:tcPr>
            <w:tcW w:w="4819" w:type="dxa"/>
          </w:tcPr>
          <w:p w:rsidR="00696081" w:rsidRDefault="00F06CC8" w:rsidP="00696081">
            <w:r>
              <w:t>N/A</w:t>
            </w:r>
          </w:p>
        </w:tc>
      </w:tr>
      <w:tr w:rsidR="00DE00FA" w:rsidTr="00696081">
        <w:tc>
          <w:tcPr>
            <w:tcW w:w="2122" w:type="dxa"/>
            <w:vMerge/>
            <w:vAlign w:val="center"/>
          </w:tcPr>
          <w:p w:rsidR="00696081" w:rsidRDefault="00BC22FA" w:rsidP="00696081"/>
        </w:tc>
        <w:tc>
          <w:tcPr>
            <w:tcW w:w="2835" w:type="dxa"/>
          </w:tcPr>
          <w:p w:rsidR="00696081" w:rsidRDefault="00F06CC8" w:rsidP="00696081">
            <w:r>
              <w:t>£25,000 to £164,175</w:t>
            </w:r>
          </w:p>
        </w:tc>
        <w:tc>
          <w:tcPr>
            <w:tcW w:w="3402" w:type="dxa"/>
          </w:tcPr>
          <w:p w:rsidR="00696081" w:rsidRDefault="00F06CC8" w:rsidP="00696081">
            <w:r>
              <w:rPr>
                <w:rFonts w:ascii="Wingdings" w:hAnsi="Wingdings"/>
              </w:rPr>
              <w:sym w:font="Wingdings" w:char="F0FB"/>
            </w:r>
          </w:p>
        </w:tc>
        <w:tc>
          <w:tcPr>
            <w:tcW w:w="4819" w:type="dxa"/>
          </w:tcPr>
          <w:p w:rsidR="00696081" w:rsidRDefault="00F06CC8" w:rsidP="00696081">
            <w:r>
              <w:t>N/A</w:t>
            </w:r>
          </w:p>
        </w:tc>
      </w:tr>
      <w:tr w:rsidR="00DE00FA" w:rsidTr="00696081">
        <w:trPr>
          <w:trHeight w:val="70"/>
        </w:trPr>
        <w:tc>
          <w:tcPr>
            <w:tcW w:w="2122" w:type="dxa"/>
            <w:vMerge/>
            <w:vAlign w:val="center"/>
          </w:tcPr>
          <w:p w:rsidR="00696081" w:rsidRDefault="00BC22FA" w:rsidP="00696081"/>
        </w:tc>
        <w:tc>
          <w:tcPr>
            <w:tcW w:w="2835" w:type="dxa"/>
          </w:tcPr>
          <w:p w:rsidR="00696081" w:rsidRDefault="00F06CC8" w:rsidP="00696081">
            <w:r>
              <w:t>£164,176 to £4,104,393</w:t>
            </w:r>
          </w:p>
        </w:tc>
        <w:tc>
          <w:tcPr>
            <w:tcW w:w="3402" w:type="dxa"/>
          </w:tcPr>
          <w:p w:rsidR="00696081" w:rsidRDefault="00F06CC8" w:rsidP="00696081">
            <w:r>
              <w:rPr>
                <w:rFonts w:ascii="Wingdings" w:hAnsi="Wingdings"/>
              </w:rPr>
              <w:sym w:font="Wingdings" w:char="F0FC"/>
            </w:r>
          </w:p>
        </w:tc>
        <w:tc>
          <w:tcPr>
            <w:tcW w:w="4819" w:type="dxa"/>
          </w:tcPr>
          <w:p w:rsidR="00696081" w:rsidRDefault="00F06CC8" w:rsidP="00696081">
            <w:r>
              <w:rPr>
                <w:rFonts w:ascii="Wingdings" w:hAnsi="Wingdings"/>
              </w:rPr>
              <w:sym w:font="Wingdings" w:char="F0FB"/>
            </w:r>
            <w:r>
              <w:t xml:space="preserve"> but can choose to apply if you so wish</w:t>
            </w:r>
          </w:p>
        </w:tc>
      </w:tr>
      <w:tr w:rsidR="00DE00FA" w:rsidTr="00696081">
        <w:tc>
          <w:tcPr>
            <w:tcW w:w="2122" w:type="dxa"/>
            <w:vMerge/>
            <w:vAlign w:val="center"/>
          </w:tcPr>
          <w:p w:rsidR="00696081" w:rsidRDefault="00BC22FA" w:rsidP="00696081"/>
        </w:tc>
        <w:tc>
          <w:tcPr>
            <w:tcW w:w="2835" w:type="dxa"/>
          </w:tcPr>
          <w:p w:rsidR="00696081" w:rsidRDefault="00F06CC8" w:rsidP="00696081">
            <w:r>
              <w:t>£4,104,394 and above</w:t>
            </w:r>
          </w:p>
        </w:tc>
        <w:tc>
          <w:tcPr>
            <w:tcW w:w="3402" w:type="dxa"/>
          </w:tcPr>
          <w:p w:rsidR="00696081" w:rsidRDefault="00F06CC8" w:rsidP="00696081">
            <w:r>
              <w:rPr>
                <w:rFonts w:ascii="Wingdings" w:hAnsi="Wingdings"/>
              </w:rPr>
              <w:sym w:font="Wingdings" w:char="F0FC"/>
            </w:r>
          </w:p>
        </w:tc>
        <w:tc>
          <w:tcPr>
            <w:tcW w:w="4819" w:type="dxa"/>
          </w:tcPr>
          <w:p w:rsidR="00696081" w:rsidRDefault="00F06CC8" w:rsidP="00696081">
            <w:r>
              <w:rPr>
                <w:rFonts w:ascii="Wingdings" w:hAnsi="Wingdings"/>
              </w:rPr>
              <w:sym w:font="Wingdings" w:char="F0FC"/>
            </w:r>
          </w:p>
        </w:tc>
      </w:tr>
      <w:tr w:rsidR="00DE00FA" w:rsidTr="00696081">
        <w:tc>
          <w:tcPr>
            <w:tcW w:w="2122" w:type="dxa"/>
            <w:vMerge w:val="restart"/>
            <w:vAlign w:val="center"/>
          </w:tcPr>
          <w:p w:rsidR="00696081" w:rsidRDefault="00F06CC8" w:rsidP="00696081">
            <w:r>
              <w:t>Schedule 3</w:t>
            </w:r>
          </w:p>
        </w:tc>
        <w:tc>
          <w:tcPr>
            <w:tcW w:w="2835" w:type="dxa"/>
          </w:tcPr>
          <w:p w:rsidR="00696081" w:rsidRDefault="00F06CC8" w:rsidP="00696081">
            <w:r>
              <w:t>£0 to £24,999</w:t>
            </w:r>
          </w:p>
        </w:tc>
        <w:tc>
          <w:tcPr>
            <w:tcW w:w="3402" w:type="dxa"/>
          </w:tcPr>
          <w:p w:rsidR="00696081" w:rsidRDefault="00F06CC8" w:rsidP="00696081">
            <w:r>
              <w:rPr>
                <w:rFonts w:ascii="Wingdings" w:hAnsi="Wingdings"/>
              </w:rPr>
              <w:sym w:font="Wingdings" w:char="F0FB"/>
            </w:r>
          </w:p>
        </w:tc>
        <w:tc>
          <w:tcPr>
            <w:tcW w:w="4819" w:type="dxa"/>
          </w:tcPr>
          <w:p w:rsidR="00696081" w:rsidRDefault="00F06CC8" w:rsidP="00696081">
            <w:r>
              <w:t>N/A</w:t>
            </w:r>
          </w:p>
        </w:tc>
      </w:tr>
      <w:tr w:rsidR="00DE00FA" w:rsidTr="00696081">
        <w:tc>
          <w:tcPr>
            <w:tcW w:w="2122" w:type="dxa"/>
            <w:vMerge/>
          </w:tcPr>
          <w:p w:rsidR="00696081" w:rsidRDefault="00BC22FA" w:rsidP="00696081"/>
        </w:tc>
        <w:tc>
          <w:tcPr>
            <w:tcW w:w="2835" w:type="dxa"/>
          </w:tcPr>
          <w:p w:rsidR="00696081" w:rsidRDefault="00F06CC8" w:rsidP="00696081">
            <w:r>
              <w:t>£25,000 to £164,175</w:t>
            </w:r>
          </w:p>
        </w:tc>
        <w:tc>
          <w:tcPr>
            <w:tcW w:w="3402" w:type="dxa"/>
          </w:tcPr>
          <w:p w:rsidR="00696081" w:rsidRDefault="00F06CC8" w:rsidP="00696081">
            <w:r>
              <w:rPr>
                <w:rFonts w:ascii="Wingdings" w:hAnsi="Wingdings"/>
              </w:rPr>
              <w:sym w:font="Wingdings" w:char="F0FB"/>
            </w:r>
          </w:p>
        </w:tc>
        <w:tc>
          <w:tcPr>
            <w:tcW w:w="4819" w:type="dxa"/>
          </w:tcPr>
          <w:p w:rsidR="00696081" w:rsidRDefault="00F06CC8" w:rsidP="00696081">
            <w:r>
              <w:t>N/A</w:t>
            </w:r>
          </w:p>
        </w:tc>
      </w:tr>
      <w:tr w:rsidR="00DE00FA" w:rsidTr="00696081">
        <w:tc>
          <w:tcPr>
            <w:tcW w:w="2122" w:type="dxa"/>
            <w:vMerge/>
          </w:tcPr>
          <w:p w:rsidR="00696081" w:rsidRDefault="00BC22FA" w:rsidP="00696081"/>
        </w:tc>
        <w:tc>
          <w:tcPr>
            <w:tcW w:w="2835" w:type="dxa"/>
          </w:tcPr>
          <w:p w:rsidR="00696081" w:rsidRDefault="00F06CC8" w:rsidP="00696081">
            <w:r>
              <w:t>£164,176 to £589,147</w:t>
            </w:r>
          </w:p>
        </w:tc>
        <w:tc>
          <w:tcPr>
            <w:tcW w:w="3402" w:type="dxa"/>
          </w:tcPr>
          <w:p w:rsidR="00696081" w:rsidRDefault="00F06CC8" w:rsidP="00696081">
            <w:r>
              <w:rPr>
                <w:rFonts w:ascii="Wingdings" w:hAnsi="Wingdings"/>
              </w:rPr>
              <w:sym w:font="Wingdings" w:char="F0FC"/>
            </w:r>
          </w:p>
        </w:tc>
        <w:tc>
          <w:tcPr>
            <w:tcW w:w="4819" w:type="dxa"/>
          </w:tcPr>
          <w:p w:rsidR="00696081" w:rsidRDefault="00F06CC8" w:rsidP="00696081">
            <w:r>
              <w:rPr>
                <w:rFonts w:ascii="Wingdings" w:hAnsi="Wingdings"/>
              </w:rPr>
              <w:sym w:font="Wingdings" w:char="F0FB"/>
            </w:r>
            <w:r>
              <w:t xml:space="preserve"> but can choose to apply if you so wish</w:t>
            </w:r>
          </w:p>
        </w:tc>
      </w:tr>
      <w:tr w:rsidR="00DE00FA" w:rsidTr="00696081">
        <w:tc>
          <w:tcPr>
            <w:tcW w:w="2122" w:type="dxa"/>
            <w:vMerge/>
          </w:tcPr>
          <w:p w:rsidR="00696081" w:rsidRDefault="00BC22FA" w:rsidP="00696081"/>
        </w:tc>
        <w:tc>
          <w:tcPr>
            <w:tcW w:w="2835" w:type="dxa"/>
          </w:tcPr>
          <w:p w:rsidR="00696081" w:rsidRDefault="00F06CC8" w:rsidP="00696081">
            <w:r>
              <w:t>£589,148 and above</w:t>
            </w:r>
          </w:p>
        </w:tc>
        <w:tc>
          <w:tcPr>
            <w:tcW w:w="3402" w:type="dxa"/>
          </w:tcPr>
          <w:p w:rsidR="00696081" w:rsidRDefault="00F06CC8" w:rsidP="00696081">
            <w:r>
              <w:rPr>
                <w:rFonts w:ascii="Wingdings" w:hAnsi="Wingdings"/>
              </w:rPr>
              <w:sym w:font="Wingdings" w:char="F0FC"/>
            </w:r>
          </w:p>
        </w:tc>
        <w:tc>
          <w:tcPr>
            <w:tcW w:w="4819" w:type="dxa"/>
          </w:tcPr>
          <w:p w:rsidR="00696081" w:rsidRDefault="00F06CC8" w:rsidP="00696081">
            <w:r>
              <w:rPr>
                <w:rFonts w:ascii="Wingdings" w:hAnsi="Wingdings"/>
              </w:rPr>
              <w:sym w:font="Wingdings" w:char="F0FC"/>
            </w:r>
          </w:p>
        </w:tc>
      </w:tr>
    </w:tbl>
    <w:p w:rsidR="00696081" w:rsidRDefault="00BC22FA" w:rsidP="00696081">
      <w:pPr>
        <w:jc w:val="both"/>
        <w:rPr>
          <w:b/>
        </w:rPr>
      </w:pPr>
    </w:p>
    <w:p w:rsidR="00696081" w:rsidRDefault="00F06CC8">
      <w:pPr>
        <w:rPr>
          <w:b/>
        </w:rPr>
      </w:pPr>
      <w:r>
        <w:rPr>
          <w:b/>
        </w:rPr>
        <w:br w:type="page"/>
      </w:r>
    </w:p>
    <w:p w:rsidR="00696081" w:rsidRDefault="00F06CC8" w:rsidP="00696081">
      <w:pPr>
        <w:pStyle w:val="Heading1"/>
      </w:pPr>
      <w:bookmarkStart w:id="23" w:name="_Toc426118140"/>
      <w:r>
        <w:rPr>
          <w:sz w:val="23"/>
          <w:szCs w:val="23"/>
        </w:rPr>
        <w:t>APPENDIX D:  GUIDE TO PROCUREMENT PROCEDURES</w:t>
      </w:r>
      <w:bookmarkEnd w:id="23"/>
    </w:p>
    <w:p w:rsidR="00696081" w:rsidRDefault="00BC22FA" w:rsidP="00696081">
      <w:pPr>
        <w:jc w:val="both"/>
        <w:rPr>
          <w:b/>
        </w:rPr>
      </w:pPr>
    </w:p>
    <w:p w:rsidR="00696081" w:rsidRDefault="00BC22FA" w:rsidP="00696081">
      <w:pPr>
        <w:rPr>
          <w:b/>
        </w:rPr>
      </w:pPr>
    </w:p>
    <w:p w:rsidR="00696081" w:rsidRDefault="00BC22FA" w:rsidP="00696081">
      <w:pPr>
        <w:rPr>
          <w:b/>
        </w:rPr>
      </w:pPr>
    </w:p>
    <w:p w:rsidR="00696081" w:rsidRPr="00B07A71" w:rsidRDefault="00F06CC8" w:rsidP="00696081">
      <w:pPr>
        <w:rPr>
          <w:b/>
        </w:rPr>
      </w:pPr>
      <w:r>
        <w:rPr>
          <w:noProof/>
        </w:rPr>
        <w:drawing>
          <wp:inline distT="0" distB="0" distL="0" distR="0">
            <wp:extent cx="9095963" cy="3724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7206"/>
                    <a:stretch>
                      <a:fillRect/>
                    </a:stretch>
                  </pic:blipFill>
                  <pic:spPr bwMode="auto">
                    <a:xfrm>
                      <a:off x="0" y="0"/>
                      <a:ext cx="9099901" cy="3725887"/>
                    </a:xfrm>
                    <a:prstGeom prst="rect">
                      <a:avLst/>
                    </a:prstGeom>
                    <a:ln>
                      <a:noFill/>
                    </a:ln>
                    <a:extLst>
                      <a:ext uri="{53640926-AAD7-44D8-BBD7-CCE9431645EC}">
                        <a14:shadowObscured xmlns:a14="http://schemas.microsoft.com/office/drawing/2010/main"/>
                      </a:ext>
                    </a:extLst>
                  </pic:spPr>
                </pic:pic>
              </a:graphicData>
            </a:graphic>
          </wp:inline>
        </w:drawing>
      </w:r>
    </w:p>
    <w:sectPr w:rsidR="00696081" w:rsidRPr="00B07A71" w:rsidSect="00696081">
      <w:pgSz w:w="16838" w:h="11906" w:orient="landscape" w:code="9"/>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8A" w:rsidRDefault="00F06CC8">
      <w:r>
        <w:separator/>
      </w:r>
    </w:p>
  </w:endnote>
  <w:endnote w:type="continuationSeparator" w:id="0">
    <w:p w:rsidR="00D7708A" w:rsidRDefault="00F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Pr="009203D4" w:rsidRDefault="00F06CC8" w:rsidP="00696081">
    <w:pPr>
      <w:ind w:left="720"/>
      <w:jc w:val="right"/>
      <w:rPr>
        <w:snapToGrid w:val="0"/>
        <w:szCs w:val="20"/>
        <w:lang w:eastAsia="en-US"/>
      </w:rPr>
    </w:pPr>
    <w:r w:rsidRPr="00793A8F">
      <w:rPr>
        <w:rFonts w:cs="Arial"/>
        <w:noProof/>
        <w:sz w:val="14"/>
        <w:szCs w:val="14"/>
        <w:lang w:eastAsia="en-US"/>
      </w:rPr>
      <w:t>2251610</w:t>
    </w:r>
  </w:p>
  <w:p w:rsidR="00696081" w:rsidRDefault="00BC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Default="00BC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179553"/>
      <w:docPartObj>
        <w:docPartGallery w:val="Page Numbers (Bottom of Page)"/>
        <w:docPartUnique/>
      </w:docPartObj>
    </w:sdtPr>
    <w:sdtEndPr>
      <w:rPr>
        <w:noProof/>
      </w:rPr>
    </w:sdtEndPr>
    <w:sdtContent>
      <w:p w:rsidR="00696081" w:rsidRDefault="00F06CC8">
        <w:pPr>
          <w:pStyle w:val="Footer"/>
          <w:jc w:val="center"/>
        </w:pPr>
        <w:r>
          <w:fldChar w:fldCharType="begin"/>
        </w:r>
        <w:r>
          <w:instrText xml:space="preserve"> PAGE   \* MERGEFORMAT </w:instrText>
        </w:r>
        <w:r>
          <w:fldChar w:fldCharType="separate"/>
        </w:r>
        <w:r w:rsidR="00BC22FA">
          <w:rPr>
            <w:noProof/>
          </w:rPr>
          <w:t>18</w:t>
        </w:r>
        <w:r>
          <w:rPr>
            <w:noProof/>
          </w:rPr>
          <w:fldChar w:fldCharType="end"/>
        </w:r>
      </w:p>
    </w:sdtContent>
  </w:sdt>
  <w:p w:rsidR="00696081" w:rsidRDefault="00BC22FA" w:rsidP="0069608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Default="00BC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81" w:rsidRDefault="00F06CC8">
      <w:r>
        <w:separator/>
      </w:r>
    </w:p>
  </w:footnote>
  <w:footnote w:type="continuationSeparator" w:id="0">
    <w:p w:rsidR="00696081" w:rsidRDefault="00F06CC8">
      <w:r>
        <w:continuationSeparator/>
      </w:r>
    </w:p>
  </w:footnote>
  <w:footnote w:id="1">
    <w:p w:rsidR="00696081" w:rsidRDefault="00F06CC8">
      <w:pPr>
        <w:pStyle w:val="FootnoteText"/>
      </w:pPr>
      <w:r>
        <w:rPr>
          <w:rStyle w:val="FootnoteReference"/>
        </w:rPr>
        <w:footnoteRef/>
      </w:r>
      <w:r>
        <w:t xml:space="preserve"> S135 Local Government Act 1972</w:t>
      </w:r>
    </w:p>
  </w:footnote>
  <w:footnote w:id="2">
    <w:p w:rsidR="00696081" w:rsidRDefault="00F06CC8">
      <w:pPr>
        <w:pStyle w:val="FootnoteText"/>
      </w:pPr>
      <w:r>
        <w:rPr>
          <w:rStyle w:val="FootnoteReference"/>
        </w:rPr>
        <w:footnoteRef/>
      </w:r>
      <w:r>
        <w:t xml:space="preserve"> </w:t>
      </w:r>
      <w:r w:rsidRPr="00151F6D">
        <w:rPr>
          <w:sz w:val="16"/>
        </w:rPr>
        <w:t xml:space="preserve">Advice in relation to what constitutes a </w:t>
      </w:r>
      <w:hyperlink r:id="rId1" w:history="1">
        <w:r w:rsidRPr="00151F6D">
          <w:rPr>
            <w:rStyle w:val="Hyperlink"/>
            <w:sz w:val="16"/>
          </w:rPr>
          <w:t>key decision</w:t>
        </w:r>
      </w:hyperlink>
      <w:r w:rsidRPr="00151F6D">
        <w:rPr>
          <w:sz w:val="16"/>
        </w:rPr>
        <w:t xml:space="preserve"> should be sought from Democratic Services</w:t>
      </w:r>
    </w:p>
  </w:footnote>
  <w:footnote w:id="3">
    <w:p w:rsidR="00696081" w:rsidRDefault="00F06CC8">
      <w:pPr>
        <w:pStyle w:val="FootnoteText"/>
      </w:pPr>
      <w:r>
        <w:rPr>
          <w:rStyle w:val="FootnoteReference"/>
        </w:rPr>
        <w:footnoteRef/>
      </w:r>
      <w:r>
        <w:t xml:space="preserve"> Such other benefits may include but are not limited to concessions, options, licences or more generally exposure to other opportunities or funding streams, </w:t>
      </w:r>
    </w:p>
  </w:footnote>
  <w:footnote w:id="4">
    <w:p w:rsidR="00696081" w:rsidRDefault="00F06CC8" w:rsidP="00696081">
      <w:pPr>
        <w:pStyle w:val="FootnoteText"/>
        <w:spacing w:after="120"/>
      </w:pPr>
      <w:r>
        <w:t>*If this is not reasonably practicable in the circumstances, the reasons for not doing so must be formally recorded by the relevant Head of Service.</w:t>
      </w:r>
    </w:p>
    <w:p w:rsidR="00696081" w:rsidRDefault="00F06CC8">
      <w:pPr>
        <w:pStyle w:val="FootnoteText"/>
      </w:pPr>
      <w:r>
        <w:t>**</w:t>
      </w:r>
      <w:r w:rsidRPr="00FF1ED4">
        <w:t xml:space="preserve">Whilst the Council's default option will be to tender electronically, there will be processes and procedures put in place to accept hard copies </w:t>
      </w:r>
      <w:r>
        <w:t xml:space="preserve">in appropriate </w:t>
      </w:r>
      <w:r w:rsidRPr="00FF1ED4">
        <w:t>circumstances</w:t>
      </w:r>
      <w:r>
        <w:t xml:space="preserve"> by arrangement with the Procurement Service</w:t>
      </w:r>
      <w:r w:rsidRPr="00FF1ED4">
        <w:t>.</w:t>
      </w:r>
    </w:p>
    <w:p w:rsidR="00696081" w:rsidRDefault="00BC22FA">
      <w:pPr>
        <w:pStyle w:val="FootnoteText"/>
      </w:pPr>
    </w:p>
  </w:footnote>
  <w:footnote w:id="5">
    <w:p w:rsidR="00696081" w:rsidRDefault="00F06CC8" w:rsidP="00696081">
      <w:pPr>
        <w:pStyle w:val="FootnoteText"/>
        <w:spacing w:after="120"/>
      </w:pPr>
      <w:r>
        <w:t>*If this is not reasonably practicable in the circumstances, the reasons for not doing so must be formally recorded by the relevant Head of Service.</w:t>
      </w:r>
    </w:p>
    <w:p w:rsidR="00696081" w:rsidRDefault="00F06CC8">
      <w:pPr>
        <w:pStyle w:val="FootnoteText"/>
      </w:pPr>
      <w:r>
        <w:t>**</w:t>
      </w:r>
      <w:r w:rsidRPr="00FF1ED4">
        <w:t xml:space="preserve">Whilst the Council's default option will be to tender electronically, there will be processes and procedures put in place to accept hard copies </w:t>
      </w:r>
      <w:r>
        <w:t xml:space="preserve">in appropriate </w:t>
      </w:r>
      <w:r w:rsidRPr="00FF1ED4">
        <w:t>circumstances</w:t>
      </w:r>
      <w:r>
        <w:t xml:space="preserve"> by arrangement with the Procurement Service</w:t>
      </w:r>
      <w:r w:rsidRPr="00FF1ED4">
        <w:t>.</w:t>
      </w:r>
    </w:p>
  </w:footnote>
  <w:footnote w:id="6">
    <w:p w:rsidR="00696081" w:rsidRDefault="00F06CC8" w:rsidP="00696081">
      <w:pPr>
        <w:pStyle w:val="FootnoteText"/>
        <w:spacing w:after="120"/>
      </w:pPr>
      <w:r>
        <w:t>*The Regulations still provide</w:t>
      </w:r>
      <w:r w:rsidRPr="00BC74E9">
        <w:t xml:space="preserve"> obligations of transparency and equal treatment on a </w:t>
      </w:r>
      <w:r>
        <w:t>C</w:t>
      </w:r>
      <w:r w:rsidRPr="00BC74E9">
        <w:t xml:space="preserve">ontracting </w:t>
      </w:r>
      <w:r>
        <w:t>A</w:t>
      </w:r>
      <w:r w:rsidRPr="00BC74E9">
        <w:t>uthority awarding a contract which is of cross-border interest, in which case some form of advertising of the opportunity and p</w:t>
      </w:r>
      <w:r>
        <w:t>rocess is likely to be required.</w:t>
      </w:r>
    </w:p>
    <w:p w:rsidR="00696081" w:rsidRDefault="00F06CC8" w:rsidP="00696081">
      <w:pPr>
        <w:pStyle w:val="FootnoteText"/>
      </w:pPr>
      <w:r>
        <w:t>**</w:t>
      </w:r>
      <w:r w:rsidRPr="00FF1ED4">
        <w:t xml:space="preserve">Whilst the Council's default option will be to tender electronically, there will be processes and procedures put in place to accept hard copies </w:t>
      </w:r>
      <w:r>
        <w:t xml:space="preserve">in appropriate </w:t>
      </w:r>
      <w:r w:rsidRPr="00FF1ED4">
        <w:t>circumstances</w:t>
      </w:r>
      <w:r>
        <w:t xml:space="preserve"> by arrangement with the Procurement Service</w:t>
      </w:r>
      <w:r w:rsidRPr="00FF1ED4">
        <w:t>.</w:t>
      </w:r>
    </w:p>
    <w:p w:rsidR="00696081" w:rsidRDefault="00BC22FA">
      <w:pPr>
        <w:pStyle w:val="FootnoteText"/>
      </w:pPr>
    </w:p>
  </w:footnote>
  <w:footnote w:id="7">
    <w:p w:rsidR="00696081" w:rsidRPr="00B05CD9" w:rsidRDefault="00BC22FA">
      <w:pPr>
        <w:pStyle w:val="FootnoteText"/>
      </w:pPr>
    </w:p>
  </w:footnote>
  <w:footnote w:id="8">
    <w:p w:rsidR="00696081" w:rsidRDefault="00F06CC8">
      <w:pPr>
        <w:pStyle w:val="FootnoteText"/>
      </w:pPr>
      <w:r>
        <w:rPr>
          <w:rStyle w:val="FootnoteReference"/>
        </w:rPr>
        <w:footnoteRef/>
      </w:r>
      <w:r>
        <w:t xml:space="preserve"> </w:t>
      </w:r>
      <w:r w:rsidRPr="00151F6D">
        <w:rPr>
          <w:rFonts w:cs="Arial"/>
          <w:sz w:val="16"/>
        </w:rPr>
        <w:t>Contract value shall be determined in accordance with paragraph 5 of these Procurement Rules</w:t>
      </w:r>
      <w:r w:rsidRPr="00151F6D">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Pr="00E20E56" w:rsidRDefault="00F06CC8" w:rsidP="00696081">
    <w:pPr>
      <w:pStyle w:val="Header"/>
      <w:jc w:val="right"/>
    </w:pPr>
    <w: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Default="00BC2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Pr="00E2326E" w:rsidRDefault="00F06CC8">
    <w:pPr>
      <w:pStyle w:val="Header"/>
      <w:rPr>
        <w:color w:val="FFFFFF"/>
      </w:rPr>
    </w:pPr>
    <w:r>
      <w:rPr>
        <w:rFonts w:cs="Arial"/>
        <w:noProof/>
        <w:color w:val="FFFFFF"/>
      </w:rPr>
      <w:t>«matter__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81" w:rsidRDefault="00BC2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73D"/>
    <w:multiLevelType w:val="multilevel"/>
    <w:tmpl w:val="595C7BF8"/>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1687A"/>
    <w:multiLevelType w:val="multilevel"/>
    <w:tmpl w:val="9E409AFA"/>
    <w:lvl w:ilvl="0">
      <w:start w:val="14"/>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400F86"/>
    <w:multiLevelType w:val="multilevel"/>
    <w:tmpl w:val="2A1E2FD2"/>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0F3D0E"/>
    <w:multiLevelType w:val="hybridMultilevel"/>
    <w:tmpl w:val="FFBA0DFA"/>
    <w:lvl w:ilvl="0" w:tplc="7AF2013C">
      <w:start w:val="1"/>
      <w:numFmt w:val="decimal"/>
      <w:lvlText w:val="%1."/>
      <w:lvlJc w:val="left"/>
      <w:pPr>
        <w:ind w:left="360" w:hanging="360"/>
      </w:pPr>
      <w:rPr>
        <w:rFonts w:hint="default"/>
      </w:rPr>
    </w:lvl>
    <w:lvl w:ilvl="1" w:tplc="9CDC42A2" w:tentative="1">
      <w:start w:val="1"/>
      <w:numFmt w:val="bullet"/>
      <w:lvlText w:val="o"/>
      <w:lvlJc w:val="left"/>
      <w:pPr>
        <w:ind w:left="1080" w:hanging="360"/>
      </w:pPr>
      <w:rPr>
        <w:rFonts w:ascii="Courier New" w:hAnsi="Courier New" w:cs="Courier New" w:hint="default"/>
      </w:rPr>
    </w:lvl>
    <w:lvl w:ilvl="2" w:tplc="BAE6A386" w:tentative="1">
      <w:start w:val="1"/>
      <w:numFmt w:val="bullet"/>
      <w:lvlText w:val=""/>
      <w:lvlJc w:val="left"/>
      <w:pPr>
        <w:ind w:left="1800" w:hanging="360"/>
      </w:pPr>
      <w:rPr>
        <w:rFonts w:ascii="Wingdings" w:hAnsi="Wingdings" w:hint="default"/>
      </w:rPr>
    </w:lvl>
    <w:lvl w:ilvl="3" w:tplc="D8D889B4" w:tentative="1">
      <w:start w:val="1"/>
      <w:numFmt w:val="bullet"/>
      <w:lvlText w:val=""/>
      <w:lvlJc w:val="left"/>
      <w:pPr>
        <w:ind w:left="2520" w:hanging="360"/>
      </w:pPr>
      <w:rPr>
        <w:rFonts w:ascii="Symbol" w:hAnsi="Symbol" w:hint="default"/>
      </w:rPr>
    </w:lvl>
    <w:lvl w:ilvl="4" w:tplc="32544980" w:tentative="1">
      <w:start w:val="1"/>
      <w:numFmt w:val="bullet"/>
      <w:lvlText w:val="o"/>
      <w:lvlJc w:val="left"/>
      <w:pPr>
        <w:ind w:left="3240" w:hanging="360"/>
      </w:pPr>
      <w:rPr>
        <w:rFonts w:ascii="Courier New" w:hAnsi="Courier New" w:cs="Courier New" w:hint="default"/>
      </w:rPr>
    </w:lvl>
    <w:lvl w:ilvl="5" w:tplc="0F9C20AC" w:tentative="1">
      <w:start w:val="1"/>
      <w:numFmt w:val="bullet"/>
      <w:lvlText w:val=""/>
      <w:lvlJc w:val="left"/>
      <w:pPr>
        <w:ind w:left="3960" w:hanging="360"/>
      </w:pPr>
      <w:rPr>
        <w:rFonts w:ascii="Wingdings" w:hAnsi="Wingdings" w:hint="default"/>
      </w:rPr>
    </w:lvl>
    <w:lvl w:ilvl="6" w:tplc="E020DAA4" w:tentative="1">
      <w:start w:val="1"/>
      <w:numFmt w:val="bullet"/>
      <w:lvlText w:val=""/>
      <w:lvlJc w:val="left"/>
      <w:pPr>
        <w:ind w:left="4680" w:hanging="360"/>
      </w:pPr>
      <w:rPr>
        <w:rFonts w:ascii="Symbol" w:hAnsi="Symbol" w:hint="default"/>
      </w:rPr>
    </w:lvl>
    <w:lvl w:ilvl="7" w:tplc="54EC3E4C" w:tentative="1">
      <w:start w:val="1"/>
      <w:numFmt w:val="bullet"/>
      <w:lvlText w:val="o"/>
      <w:lvlJc w:val="left"/>
      <w:pPr>
        <w:ind w:left="5400" w:hanging="360"/>
      </w:pPr>
      <w:rPr>
        <w:rFonts w:ascii="Courier New" w:hAnsi="Courier New" w:cs="Courier New" w:hint="default"/>
      </w:rPr>
    </w:lvl>
    <w:lvl w:ilvl="8" w:tplc="55AC1CCC" w:tentative="1">
      <w:start w:val="1"/>
      <w:numFmt w:val="bullet"/>
      <w:lvlText w:val=""/>
      <w:lvlJc w:val="left"/>
      <w:pPr>
        <w:ind w:left="6120" w:hanging="360"/>
      </w:pPr>
      <w:rPr>
        <w:rFonts w:ascii="Wingdings" w:hAnsi="Wingdings" w:hint="default"/>
      </w:rPr>
    </w:lvl>
  </w:abstractNum>
  <w:abstractNum w:abstractNumId="4" w15:restartNumberingAfterBreak="0">
    <w:nsid w:val="11646364"/>
    <w:multiLevelType w:val="multilevel"/>
    <w:tmpl w:val="55D891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600F3"/>
    <w:multiLevelType w:val="hybridMultilevel"/>
    <w:tmpl w:val="0C3A8FE6"/>
    <w:lvl w:ilvl="0" w:tplc="787479A0">
      <w:start w:val="1"/>
      <w:numFmt w:val="decimal"/>
      <w:lvlText w:val="%1."/>
      <w:lvlJc w:val="left"/>
      <w:pPr>
        <w:ind w:left="720" w:hanging="360"/>
      </w:pPr>
    </w:lvl>
    <w:lvl w:ilvl="1" w:tplc="7350605C" w:tentative="1">
      <w:start w:val="1"/>
      <w:numFmt w:val="lowerLetter"/>
      <w:lvlText w:val="%2."/>
      <w:lvlJc w:val="left"/>
      <w:pPr>
        <w:ind w:left="1440" w:hanging="360"/>
      </w:pPr>
    </w:lvl>
    <w:lvl w:ilvl="2" w:tplc="484AC290" w:tentative="1">
      <w:start w:val="1"/>
      <w:numFmt w:val="lowerRoman"/>
      <w:lvlText w:val="%3."/>
      <w:lvlJc w:val="right"/>
      <w:pPr>
        <w:ind w:left="2160" w:hanging="180"/>
      </w:pPr>
    </w:lvl>
    <w:lvl w:ilvl="3" w:tplc="AF76DD52" w:tentative="1">
      <w:start w:val="1"/>
      <w:numFmt w:val="decimal"/>
      <w:lvlText w:val="%4."/>
      <w:lvlJc w:val="left"/>
      <w:pPr>
        <w:ind w:left="2880" w:hanging="360"/>
      </w:pPr>
    </w:lvl>
    <w:lvl w:ilvl="4" w:tplc="452C03E6" w:tentative="1">
      <w:start w:val="1"/>
      <w:numFmt w:val="lowerLetter"/>
      <w:lvlText w:val="%5."/>
      <w:lvlJc w:val="left"/>
      <w:pPr>
        <w:ind w:left="3600" w:hanging="360"/>
      </w:pPr>
    </w:lvl>
    <w:lvl w:ilvl="5" w:tplc="D9E26F18" w:tentative="1">
      <w:start w:val="1"/>
      <w:numFmt w:val="lowerRoman"/>
      <w:lvlText w:val="%6."/>
      <w:lvlJc w:val="right"/>
      <w:pPr>
        <w:ind w:left="4320" w:hanging="180"/>
      </w:pPr>
    </w:lvl>
    <w:lvl w:ilvl="6" w:tplc="7D9E8854" w:tentative="1">
      <w:start w:val="1"/>
      <w:numFmt w:val="decimal"/>
      <w:lvlText w:val="%7."/>
      <w:lvlJc w:val="left"/>
      <w:pPr>
        <w:ind w:left="5040" w:hanging="360"/>
      </w:pPr>
    </w:lvl>
    <w:lvl w:ilvl="7" w:tplc="9A08972C" w:tentative="1">
      <w:start w:val="1"/>
      <w:numFmt w:val="lowerLetter"/>
      <w:lvlText w:val="%8."/>
      <w:lvlJc w:val="left"/>
      <w:pPr>
        <w:ind w:left="5760" w:hanging="360"/>
      </w:pPr>
    </w:lvl>
    <w:lvl w:ilvl="8" w:tplc="11BEEECE" w:tentative="1">
      <w:start w:val="1"/>
      <w:numFmt w:val="lowerRoman"/>
      <w:lvlText w:val="%9."/>
      <w:lvlJc w:val="right"/>
      <w:pPr>
        <w:ind w:left="6480" w:hanging="180"/>
      </w:pPr>
    </w:lvl>
  </w:abstractNum>
  <w:abstractNum w:abstractNumId="6" w15:restartNumberingAfterBreak="0">
    <w:nsid w:val="1EA42FB1"/>
    <w:multiLevelType w:val="multilevel"/>
    <w:tmpl w:val="5FA22D7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F8233E"/>
    <w:multiLevelType w:val="hybridMultilevel"/>
    <w:tmpl w:val="69B24476"/>
    <w:lvl w:ilvl="0" w:tplc="0764D568">
      <w:start w:val="1"/>
      <w:numFmt w:val="bullet"/>
      <w:lvlText w:val=""/>
      <w:lvlJc w:val="left"/>
      <w:pPr>
        <w:ind w:left="792" w:hanging="360"/>
      </w:pPr>
      <w:rPr>
        <w:rFonts w:ascii="Symbol" w:hAnsi="Symbol" w:hint="default"/>
      </w:rPr>
    </w:lvl>
    <w:lvl w:ilvl="1" w:tplc="820A1F1C" w:tentative="1">
      <w:start w:val="1"/>
      <w:numFmt w:val="bullet"/>
      <w:lvlText w:val="o"/>
      <w:lvlJc w:val="left"/>
      <w:pPr>
        <w:ind w:left="1512" w:hanging="360"/>
      </w:pPr>
      <w:rPr>
        <w:rFonts w:ascii="Courier New" w:hAnsi="Courier New" w:cs="Courier New" w:hint="default"/>
      </w:rPr>
    </w:lvl>
    <w:lvl w:ilvl="2" w:tplc="EA6A8E34" w:tentative="1">
      <w:start w:val="1"/>
      <w:numFmt w:val="bullet"/>
      <w:lvlText w:val=""/>
      <w:lvlJc w:val="left"/>
      <w:pPr>
        <w:ind w:left="2232" w:hanging="360"/>
      </w:pPr>
      <w:rPr>
        <w:rFonts w:ascii="Wingdings" w:hAnsi="Wingdings" w:hint="default"/>
      </w:rPr>
    </w:lvl>
    <w:lvl w:ilvl="3" w:tplc="DB8412EA" w:tentative="1">
      <w:start w:val="1"/>
      <w:numFmt w:val="bullet"/>
      <w:lvlText w:val=""/>
      <w:lvlJc w:val="left"/>
      <w:pPr>
        <w:ind w:left="2952" w:hanging="360"/>
      </w:pPr>
      <w:rPr>
        <w:rFonts w:ascii="Symbol" w:hAnsi="Symbol" w:hint="default"/>
      </w:rPr>
    </w:lvl>
    <w:lvl w:ilvl="4" w:tplc="15E67408" w:tentative="1">
      <w:start w:val="1"/>
      <w:numFmt w:val="bullet"/>
      <w:lvlText w:val="o"/>
      <w:lvlJc w:val="left"/>
      <w:pPr>
        <w:ind w:left="3672" w:hanging="360"/>
      </w:pPr>
      <w:rPr>
        <w:rFonts w:ascii="Courier New" w:hAnsi="Courier New" w:cs="Courier New" w:hint="default"/>
      </w:rPr>
    </w:lvl>
    <w:lvl w:ilvl="5" w:tplc="D0C47602" w:tentative="1">
      <w:start w:val="1"/>
      <w:numFmt w:val="bullet"/>
      <w:lvlText w:val=""/>
      <w:lvlJc w:val="left"/>
      <w:pPr>
        <w:ind w:left="4392" w:hanging="360"/>
      </w:pPr>
      <w:rPr>
        <w:rFonts w:ascii="Wingdings" w:hAnsi="Wingdings" w:hint="default"/>
      </w:rPr>
    </w:lvl>
    <w:lvl w:ilvl="6" w:tplc="866A1BD0" w:tentative="1">
      <w:start w:val="1"/>
      <w:numFmt w:val="bullet"/>
      <w:lvlText w:val=""/>
      <w:lvlJc w:val="left"/>
      <w:pPr>
        <w:ind w:left="5112" w:hanging="360"/>
      </w:pPr>
      <w:rPr>
        <w:rFonts w:ascii="Symbol" w:hAnsi="Symbol" w:hint="default"/>
      </w:rPr>
    </w:lvl>
    <w:lvl w:ilvl="7" w:tplc="78362C8E" w:tentative="1">
      <w:start w:val="1"/>
      <w:numFmt w:val="bullet"/>
      <w:lvlText w:val="o"/>
      <w:lvlJc w:val="left"/>
      <w:pPr>
        <w:ind w:left="5832" w:hanging="360"/>
      </w:pPr>
      <w:rPr>
        <w:rFonts w:ascii="Courier New" w:hAnsi="Courier New" w:cs="Courier New" w:hint="default"/>
      </w:rPr>
    </w:lvl>
    <w:lvl w:ilvl="8" w:tplc="CE647A2E" w:tentative="1">
      <w:start w:val="1"/>
      <w:numFmt w:val="bullet"/>
      <w:lvlText w:val=""/>
      <w:lvlJc w:val="left"/>
      <w:pPr>
        <w:ind w:left="6552" w:hanging="360"/>
      </w:pPr>
      <w:rPr>
        <w:rFonts w:ascii="Wingdings" w:hAnsi="Wingdings" w:hint="default"/>
      </w:rPr>
    </w:lvl>
  </w:abstractNum>
  <w:abstractNum w:abstractNumId="8" w15:restartNumberingAfterBreak="0">
    <w:nsid w:val="24DE0A2C"/>
    <w:multiLevelType w:val="hybridMultilevel"/>
    <w:tmpl w:val="E6A6EF20"/>
    <w:lvl w:ilvl="0" w:tplc="F1F25372">
      <w:start w:val="1"/>
      <w:numFmt w:val="decimal"/>
      <w:lvlText w:val="%1."/>
      <w:lvlJc w:val="left"/>
      <w:pPr>
        <w:ind w:left="360" w:hanging="360"/>
      </w:pPr>
    </w:lvl>
    <w:lvl w:ilvl="1" w:tplc="C1A8D05E" w:tentative="1">
      <w:start w:val="1"/>
      <w:numFmt w:val="lowerLetter"/>
      <w:lvlText w:val="%2."/>
      <w:lvlJc w:val="left"/>
      <w:pPr>
        <w:ind w:left="1080" w:hanging="360"/>
      </w:pPr>
    </w:lvl>
    <w:lvl w:ilvl="2" w:tplc="271266B4" w:tentative="1">
      <w:start w:val="1"/>
      <w:numFmt w:val="lowerRoman"/>
      <w:lvlText w:val="%3."/>
      <w:lvlJc w:val="right"/>
      <w:pPr>
        <w:ind w:left="1800" w:hanging="180"/>
      </w:pPr>
    </w:lvl>
    <w:lvl w:ilvl="3" w:tplc="94BA12B0" w:tentative="1">
      <w:start w:val="1"/>
      <w:numFmt w:val="decimal"/>
      <w:lvlText w:val="%4."/>
      <w:lvlJc w:val="left"/>
      <w:pPr>
        <w:ind w:left="2520" w:hanging="360"/>
      </w:pPr>
    </w:lvl>
    <w:lvl w:ilvl="4" w:tplc="6284B8EE" w:tentative="1">
      <w:start w:val="1"/>
      <w:numFmt w:val="lowerLetter"/>
      <w:lvlText w:val="%5."/>
      <w:lvlJc w:val="left"/>
      <w:pPr>
        <w:ind w:left="3240" w:hanging="360"/>
      </w:pPr>
    </w:lvl>
    <w:lvl w:ilvl="5" w:tplc="0F2EDE70" w:tentative="1">
      <w:start w:val="1"/>
      <w:numFmt w:val="lowerRoman"/>
      <w:lvlText w:val="%6."/>
      <w:lvlJc w:val="right"/>
      <w:pPr>
        <w:ind w:left="3960" w:hanging="180"/>
      </w:pPr>
    </w:lvl>
    <w:lvl w:ilvl="6" w:tplc="0002A298" w:tentative="1">
      <w:start w:val="1"/>
      <w:numFmt w:val="decimal"/>
      <w:lvlText w:val="%7."/>
      <w:lvlJc w:val="left"/>
      <w:pPr>
        <w:ind w:left="4680" w:hanging="360"/>
      </w:pPr>
    </w:lvl>
    <w:lvl w:ilvl="7" w:tplc="44CE15E2" w:tentative="1">
      <w:start w:val="1"/>
      <w:numFmt w:val="lowerLetter"/>
      <w:lvlText w:val="%8."/>
      <w:lvlJc w:val="left"/>
      <w:pPr>
        <w:ind w:left="5400" w:hanging="360"/>
      </w:pPr>
    </w:lvl>
    <w:lvl w:ilvl="8" w:tplc="C584F23E" w:tentative="1">
      <w:start w:val="1"/>
      <w:numFmt w:val="lowerRoman"/>
      <w:lvlText w:val="%9."/>
      <w:lvlJc w:val="right"/>
      <w:pPr>
        <w:ind w:left="6120" w:hanging="180"/>
      </w:pPr>
    </w:lvl>
  </w:abstractNum>
  <w:abstractNum w:abstractNumId="9" w15:restartNumberingAfterBreak="0">
    <w:nsid w:val="24F21DF3"/>
    <w:multiLevelType w:val="multilevel"/>
    <w:tmpl w:val="595C7BF8"/>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B24FF"/>
    <w:multiLevelType w:val="hybridMultilevel"/>
    <w:tmpl w:val="B126B35C"/>
    <w:lvl w:ilvl="0" w:tplc="DDC8E952">
      <w:start w:val="13"/>
      <w:numFmt w:val="decimal"/>
      <w:lvlText w:val="%1"/>
      <w:lvlJc w:val="left"/>
      <w:pPr>
        <w:ind w:left="1800" w:hanging="360"/>
      </w:pPr>
      <w:rPr>
        <w:rFonts w:hint="default"/>
      </w:rPr>
    </w:lvl>
    <w:lvl w:ilvl="1" w:tplc="B3541DBE" w:tentative="1">
      <w:start w:val="1"/>
      <w:numFmt w:val="lowerLetter"/>
      <w:lvlText w:val="%2."/>
      <w:lvlJc w:val="left"/>
      <w:pPr>
        <w:ind w:left="2520" w:hanging="360"/>
      </w:pPr>
    </w:lvl>
    <w:lvl w:ilvl="2" w:tplc="8C6EFF0A" w:tentative="1">
      <w:start w:val="1"/>
      <w:numFmt w:val="lowerRoman"/>
      <w:lvlText w:val="%3."/>
      <w:lvlJc w:val="right"/>
      <w:pPr>
        <w:ind w:left="3240" w:hanging="180"/>
      </w:pPr>
    </w:lvl>
    <w:lvl w:ilvl="3" w:tplc="CA56D68E" w:tentative="1">
      <w:start w:val="1"/>
      <w:numFmt w:val="decimal"/>
      <w:lvlText w:val="%4."/>
      <w:lvlJc w:val="left"/>
      <w:pPr>
        <w:ind w:left="3960" w:hanging="360"/>
      </w:pPr>
    </w:lvl>
    <w:lvl w:ilvl="4" w:tplc="9AAAED1C" w:tentative="1">
      <w:start w:val="1"/>
      <w:numFmt w:val="lowerLetter"/>
      <w:lvlText w:val="%5."/>
      <w:lvlJc w:val="left"/>
      <w:pPr>
        <w:ind w:left="4680" w:hanging="360"/>
      </w:pPr>
    </w:lvl>
    <w:lvl w:ilvl="5" w:tplc="D73C9356" w:tentative="1">
      <w:start w:val="1"/>
      <w:numFmt w:val="lowerRoman"/>
      <w:lvlText w:val="%6."/>
      <w:lvlJc w:val="right"/>
      <w:pPr>
        <w:ind w:left="5400" w:hanging="180"/>
      </w:pPr>
    </w:lvl>
    <w:lvl w:ilvl="6" w:tplc="F8F6AC68" w:tentative="1">
      <w:start w:val="1"/>
      <w:numFmt w:val="decimal"/>
      <w:lvlText w:val="%7."/>
      <w:lvlJc w:val="left"/>
      <w:pPr>
        <w:ind w:left="6120" w:hanging="360"/>
      </w:pPr>
    </w:lvl>
    <w:lvl w:ilvl="7" w:tplc="9A02ECD2" w:tentative="1">
      <w:start w:val="1"/>
      <w:numFmt w:val="lowerLetter"/>
      <w:lvlText w:val="%8."/>
      <w:lvlJc w:val="left"/>
      <w:pPr>
        <w:ind w:left="6840" w:hanging="360"/>
      </w:pPr>
    </w:lvl>
    <w:lvl w:ilvl="8" w:tplc="F0B26B54" w:tentative="1">
      <w:start w:val="1"/>
      <w:numFmt w:val="lowerRoman"/>
      <w:lvlText w:val="%9."/>
      <w:lvlJc w:val="right"/>
      <w:pPr>
        <w:ind w:left="7560" w:hanging="180"/>
      </w:pPr>
    </w:lvl>
  </w:abstractNum>
  <w:abstractNum w:abstractNumId="11" w15:restartNumberingAfterBreak="0">
    <w:nsid w:val="3A517F32"/>
    <w:multiLevelType w:val="multilevel"/>
    <w:tmpl w:val="CFEC393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9C744D"/>
    <w:multiLevelType w:val="hybridMultilevel"/>
    <w:tmpl w:val="0E0C37EA"/>
    <w:lvl w:ilvl="0" w:tplc="49908C58">
      <w:start w:val="1"/>
      <w:numFmt w:val="decimal"/>
      <w:lvlText w:val="%1."/>
      <w:lvlJc w:val="left"/>
      <w:pPr>
        <w:ind w:left="1152" w:hanging="360"/>
      </w:pPr>
    </w:lvl>
    <w:lvl w:ilvl="1" w:tplc="B3985C48" w:tentative="1">
      <w:start w:val="1"/>
      <w:numFmt w:val="lowerLetter"/>
      <w:lvlText w:val="%2."/>
      <w:lvlJc w:val="left"/>
      <w:pPr>
        <w:ind w:left="1872" w:hanging="360"/>
      </w:pPr>
    </w:lvl>
    <w:lvl w:ilvl="2" w:tplc="8E7C99A8" w:tentative="1">
      <w:start w:val="1"/>
      <w:numFmt w:val="lowerRoman"/>
      <w:lvlText w:val="%3."/>
      <w:lvlJc w:val="right"/>
      <w:pPr>
        <w:ind w:left="2592" w:hanging="180"/>
      </w:pPr>
    </w:lvl>
    <w:lvl w:ilvl="3" w:tplc="3224033A" w:tentative="1">
      <w:start w:val="1"/>
      <w:numFmt w:val="decimal"/>
      <w:lvlText w:val="%4."/>
      <w:lvlJc w:val="left"/>
      <w:pPr>
        <w:ind w:left="3312" w:hanging="360"/>
      </w:pPr>
    </w:lvl>
    <w:lvl w:ilvl="4" w:tplc="20D602F2" w:tentative="1">
      <w:start w:val="1"/>
      <w:numFmt w:val="lowerLetter"/>
      <w:lvlText w:val="%5."/>
      <w:lvlJc w:val="left"/>
      <w:pPr>
        <w:ind w:left="4032" w:hanging="360"/>
      </w:pPr>
    </w:lvl>
    <w:lvl w:ilvl="5" w:tplc="481CD1B4" w:tentative="1">
      <w:start w:val="1"/>
      <w:numFmt w:val="lowerRoman"/>
      <w:lvlText w:val="%6."/>
      <w:lvlJc w:val="right"/>
      <w:pPr>
        <w:ind w:left="4752" w:hanging="180"/>
      </w:pPr>
    </w:lvl>
    <w:lvl w:ilvl="6" w:tplc="8B3AAAB6" w:tentative="1">
      <w:start w:val="1"/>
      <w:numFmt w:val="decimal"/>
      <w:lvlText w:val="%7."/>
      <w:lvlJc w:val="left"/>
      <w:pPr>
        <w:ind w:left="5472" w:hanging="360"/>
      </w:pPr>
    </w:lvl>
    <w:lvl w:ilvl="7" w:tplc="8634025A" w:tentative="1">
      <w:start w:val="1"/>
      <w:numFmt w:val="lowerLetter"/>
      <w:lvlText w:val="%8."/>
      <w:lvlJc w:val="left"/>
      <w:pPr>
        <w:ind w:left="6192" w:hanging="360"/>
      </w:pPr>
    </w:lvl>
    <w:lvl w:ilvl="8" w:tplc="832EEA86" w:tentative="1">
      <w:start w:val="1"/>
      <w:numFmt w:val="lowerRoman"/>
      <w:lvlText w:val="%9."/>
      <w:lvlJc w:val="right"/>
      <w:pPr>
        <w:ind w:left="6912" w:hanging="180"/>
      </w:pPr>
    </w:lvl>
  </w:abstractNum>
  <w:abstractNum w:abstractNumId="13" w15:restartNumberingAfterBreak="0">
    <w:nsid w:val="47CE66E1"/>
    <w:multiLevelType w:val="multilevel"/>
    <w:tmpl w:val="595C7BF8"/>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9B3A79"/>
    <w:multiLevelType w:val="hybridMultilevel"/>
    <w:tmpl w:val="EA6E0908"/>
    <w:lvl w:ilvl="0" w:tplc="DB469034">
      <w:start w:val="1"/>
      <w:numFmt w:val="decimal"/>
      <w:lvlText w:val="%1."/>
      <w:lvlJc w:val="left"/>
      <w:pPr>
        <w:ind w:left="720" w:hanging="360"/>
      </w:pPr>
    </w:lvl>
    <w:lvl w:ilvl="1" w:tplc="B900EBD2" w:tentative="1">
      <w:start w:val="1"/>
      <w:numFmt w:val="lowerLetter"/>
      <w:lvlText w:val="%2."/>
      <w:lvlJc w:val="left"/>
      <w:pPr>
        <w:ind w:left="1440" w:hanging="360"/>
      </w:pPr>
    </w:lvl>
    <w:lvl w:ilvl="2" w:tplc="7078425E" w:tentative="1">
      <w:start w:val="1"/>
      <w:numFmt w:val="lowerRoman"/>
      <w:lvlText w:val="%3."/>
      <w:lvlJc w:val="right"/>
      <w:pPr>
        <w:ind w:left="2160" w:hanging="180"/>
      </w:pPr>
    </w:lvl>
    <w:lvl w:ilvl="3" w:tplc="88AC96A6" w:tentative="1">
      <w:start w:val="1"/>
      <w:numFmt w:val="decimal"/>
      <w:lvlText w:val="%4."/>
      <w:lvlJc w:val="left"/>
      <w:pPr>
        <w:ind w:left="2880" w:hanging="360"/>
      </w:pPr>
    </w:lvl>
    <w:lvl w:ilvl="4" w:tplc="CA1048EC" w:tentative="1">
      <w:start w:val="1"/>
      <w:numFmt w:val="lowerLetter"/>
      <w:lvlText w:val="%5."/>
      <w:lvlJc w:val="left"/>
      <w:pPr>
        <w:ind w:left="3600" w:hanging="360"/>
      </w:pPr>
    </w:lvl>
    <w:lvl w:ilvl="5" w:tplc="152EFADC" w:tentative="1">
      <w:start w:val="1"/>
      <w:numFmt w:val="lowerRoman"/>
      <w:lvlText w:val="%6."/>
      <w:lvlJc w:val="right"/>
      <w:pPr>
        <w:ind w:left="4320" w:hanging="180"/>
      </w:pPr>
    </w:lvl>
    <w:lvl w:ilvl="6" w:tplc="8CF4E892" w:tentative="1">
      <w:start w:val="1"/>
      <w:numFmt w:val="decimal"/>
      <w:lvlText w:val="%7."/>
      <w:lvlJc w:val="left"/>
      <w:pPr>
        <w:ind w:left="5040" w:hanging="360"/>
      </w:pPr>
    </w:lvl>
    <w:lvl w:ilvl="7" w:tplc="E0969734" w:tentative="1">
      <w:start w:val="1"/>
      <w:numFmt w:val="lowerLetter"/>
      <w:lvlText w:val="%8."/>
      <w:lvlJc w:val="left"/>
      <w:pPr>
        <w:ind w:left="5760" w:hanging="360"/>
      </w:pPr>
    </w:lvl>
    <w:lvl w:ilvl="8" w:tplc="3794B75C" w:tentative="1">
      <w:start w:val="1"/>
      <w:numFmt w:val="lowerRoman"/>
      <w:lvlText w:val="%9."/>
      <w:lvlJc w:val="right"/>
      <w:pPr>
        <w:ind w:left="6480" w:hanging="180"/>
      </w:pPr>
    </w:lvl>
  </w:abstractNum>
  <w:abstractNum w:abstractNumId="15" w15:restartNumberingAfterBreak="0">
    <w:nsid w:val="4BD20C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0B162C"/>
    <w:multiLevelType w:val="hybridMultilevel"/>
    <w:tmpl w:val="566846D8"/>
    <w:lvl w:ilvl="0" w:tplc="EABCF27A">
      <w:start w:val="1"/>
      <w:numFmt w:val="bullet"/>
      <w:lvlText w:val=""/>
      <w:lvlJc w:val="left"/>
      <w:pPr>
        <w:ind w:left="360" w:hanging="360"/>
      </w:pPr>
      <w:rPr>
        <w:rFonts w:ascii="Symbol" w:hAnsi="Symbol" w:hint="default"/>
      </w:rPr>
    </w:lvl>
    <w:lvl w:ilvl="1" w:tplc="FC5AAEC8" w:tentative="1">
      <w:start w:val="1"/>
      <w:numFmt w:val="bullet"/>
      <w:lvlText w:val="o"/>
      <w:lvlJc w:val="left"/>
      <w:pPr>
        <w:ind w:left="1080" w:hanging="360"/>
      </w:pPr>
      <w:rPr>
        <w:rFonts w:ascii="Courier New" w:hAnsi="Courier New" w:cs="Courier New" w:hint="default"/>
      </w:rPr>
    </w:lvl>
    <w:lvl w:ilvl="2" w:tplc="CE0E8B06" w:tentative="1">
      <w:start w:val="1"/>
      <w:numFmt w:val="bullet"/>
      <w:lvlText w:val=""/>
      <w:lvlJc w:val="left"/>
      <w:pPr>
        <w:ind w:left="1800" w:hanging="360"/>
      </w:pPr>
      <w:rPr>
        <w:rFonts w:ascii="Wingdings" w:hAnsi="Wingdings" w:hint="default"/>
      </w:rPr>
    </w:lvl>
    <w:lvl w:ilvl="3" w:tplc="03647362" w:tentative="1">
      <w:start w:val="1"/>
      <w:numFmt w:val="bullet"/>
      <w:lvlText w:val=""/>
      <w:lvlJc w:val="left"/>
      <w:pPr>
        <w:ind w:left="2520" w:hanging="360"/>
      </w:pPr>
      <w:rPr>
        <w:rFonts w:ascii="Symbol" w:hAnsi="Symbol" w:hint="default"/>
      </w:rPr>
    </w:lvl>
    <w:lvl w:ilvl="4" w:tplc="EA7E66D2" w:tentative="1">
      <w:start w:val="1"/>
      <w:numFmt w:val="bullet"/>
      <w:lvlText w:val="o"/>
      <w:lvlJc w:val="left"/>
      <w:pPr>
        <w:ind w:left="3240" w:hanging="360"/>
      </w:pPr>
      <w:rPr>
        <w:rFonts w:ascii="Courier New" w:hAnsi="Courier New" w:cs="Courier New" w:hint="default"/>
      </w:rPr>
    </w:lvl>
    <w:lvl w:ilvl="5" w:tplc="E87C6330" w:tentative="1">
      <w:start w:val="1"/>
      <w:numFmt w:val="bullet"/>
      <w:lvlText w:val=""/>
      <w:lvlJc w:val="left"/>
      <w:pPr>
        <w:ind w:left="3960" w:hanging="360"/>
      </w:pPr>
      <w:rPr>
        <w:rFonts w:ascii="Wingdings" w:hAnsi="Wingdings" w:hint="default"/>
      </w:rPr>
    </w:lvl>
    <w:lvl w:ilvl="6" w:tplc="88546C4A" w:tentative="1">
      <w:start w:val="1"/>
      <w:numFmt w:val="bullet"/>
      <w:lvlText w:val=""/>
      <w:lvlJc w:val="left"/>
      <w:pPr>
        <w:ind w:left="4680" w:hanging="360"/>
      </w:pPr>
      <w:rPr>
        <w:rFonts w:ascii="Symbol" w:hAnsi="Symbol" w:hint="default"/>
      </w:rPr>
    </w:lvl>
    <w:lvl w:ilvl="7" w:tplc="D6947264" w:tentative="1">
      <w:start w:val="1"/>
      <w:numFmt w:val="bullet"/>
      <w:lvlText w:val="o"/>
      <w:lvlJc w:val="left"/>
      <w:pPr>
        <w:ind w:left="5400" w:hanging="360"/>
      </w:pPr>
      <w:rPr>
        <w:rFonts w:ascii="Courier New" w:hAnsi="Courier New" w:cs="Courier New" w:hint="default"/>
      </w:rPr>
    </w:lvl>
    <w:lvl w:ilvl="8" w:tplc="E6864AE0" w:tentative="1">
      <w:start w:val="1"/>
      <w:numFmt w:val="bullet"/>
      <w:lvlText w:val=""/>
      <w:lvlJc w:val="left"/>
      <w:pPr>
        <w:ind w:left="6120" w:hanging="360"/>
      </w:pPr>
      <w:rPr>
        <w:rFonts w:ascii="Wingdings" w:hAnsi="Wingdings" w:hint="default"/>
      </w:rPr>
    </w:lvl>
  </w:abstractNum>
  <w:abstractNum w:abstractNumId="17" w15:restartNumberingAfterBreak="0">
    <w:nsid w:val="54965847"/>
    <w:multiLevelType w:val="multilevel"/>
    <w:tmpl w:val="A594BAD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283BF3"/>
    <w:multiLevelType w:val="multilevel"/>
    <w:tmpl w:val="8E1E939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39503B"/>
    <w:multiLevelType w:val="multilevel"/>
    <w:tmpl w:val="652A7FBA"/>
    <w:lvl w:ilvl="0">
      <w:start w:val="15"/>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F4E642A"/>
    <w:multiLevelType w:val="hybridMultilevel"/>
    <w:tmpl w:val="DC4E2638"/>
    <w:lvl w:ilvl="0" w:tplc="E256BF84">
      <w:start w:val="1"/>
      <w:numFmt w:val="bullet"/>
      <w:lvlText w:val=""/>
      <w:lvlJc w:val="left"/>
      <w:pPr>
        <w:ind w:left="720" w:hanging="360"/>
      </w:pPr>
      <w:rPr>
        <w:rFonts w:ascii="Symbol" w:hAnsi="Symbol" w:hint="default"/>
      </w:rPr>
    </w:lvl>
    <w:lvl w:ilvl="1" w:tplc="BE7E8D5A" w:tentative="1">
      <w:start w:val="1"/>
      <w:numFmt w:val="bullet"/>
      <w:lvlText w:val="o"/>
      <w:lvlJc w:val="left"/>
      <w:pPr>
        <w:ind w:left="1440" w:hanging="360"/>
      </w:pPr>
      <w:rPr>
        <w:rFonts w:ascii="Courier New" w:hAnsi="Courier New" w:cs="Courier New" w:hint="default"/>
      </w:rPr>
    </w:lvl>
    <w:lvl w:ilvl="2" w:tplc="5B1EFE06" w:tentative="1">
      <w:start w:val="1"/>
      <w:numFmt w:val="bullet"/>
      <w:lvlText w:val=""/>
      <w:lvlJc w:val="left"/>
      <w:pPr>
        <w:ind w:left="2160" w:hanging="360"/>
      </w:pPr>
      <w:rPr>
        <w:rFonts w:ascii="Wingdings" w:hAnsi="Wingdings" w:hint="default"/>
      </w:rPr>
    </w:lvl>
    <w:lvl w:ilvl="3" w:tplc="DD0A7280" w:tentative="1">
      <w:start w:val="1"/>
      <w:numFmt w:val="bullet"/>
      <w:lvlText w:val=""/>
      <w:lvlJc w:val="left"/>
      <w:pPr>
        <w:ind w:left="2880" w:hanging="360"/>
      </w:pPr>
      <w:rPr>
        <w:rFonts w:ascii="Symbol" w:hAnsi="Symbol" w:hint="default"/>
      </w:rPr>
    </w:lvl>
    <w:lvl w:ilvl="4" w:tplc="2A3CC2DA" w:tentative="1">
      <w:start w:val="1"/>
      <w:numFmt w:val="bullet"/>
      <w:lvlText w:val="o"/>
      <w:lvlJc w:val="left"/>
      <w:pPr>
        <w:ind w:left="3600" w:hanging="360"/>
      </w:pPr>
      <w:rPr>
        <w:rFonts w:ascii="Courier New" w:hAnsi="Courier New" w:cs="Courier New" w:hint="default"/>
      </w:rPr>
    </w:lvl>
    <w:lvl w:ilvl="5" w:tplc="C9322966" w:tentative="1">
      <w:start w:val="1"/>
      <w:numFmt w:val="bullet"/>
      <w:lvlText w:val=""/>
      <w:lvlJc w:val="left"/>
      <w:pPr>
        <w:ind w:left="4320" w:hanging="360"/>
      </w:pPr>
      <w:rPr>
        <w:rFonts w:ascii="Wingdings" w:hAnsi="Wingdings" w:hint="default"/>
      </w:rPr>
    </w:lvl>
    <w:lvl w:ilvl="6" w:tplc="B1F69C0E" w:tentative="1">
      <w:start w:val="1"/>
      <w:numFmt w:val="bullet"/>
      <w:lvlText w:val=""/>
      <w:lvlJc w:val="left"/>
      <w:pPr>
        <w:ind w:left="5040" w:hanging="360"/>
      </w:pPr>
      <w:rPr>
        <w:rFonts w:ascii="Symbol" w:hAnsi="Symbol" w:hint="default"/>
      </w:rPr>
    </w:lvl>
    <w:lvl w:ilvl="7" w:tplc="619AD51C" w:tentative="1">
      <w:start w:val="1"/>
      <w:numFmt w:val="bullet"/>
      <w:lvlText w:val="o"/>
      <w:lvlJc w:val="left"/>
      <w:pPr>
        <w:ind w:left="5760" w:hanging="360"/>
      </w:pPr>
      <w:rPr>
        <w:rFonts w:ascii="Courier New" w:hAnsi="Courier New" w:cs="Courier New" w:hint="default"/>
      </w:rPr>
    </w:lvl>
    <w:lvl w:ilvl="8" w:tplc="5224B2F2" w:tentative="1">
      <w:start w:val="1"/>
      <w:numFmt w:val="bullet"/>
      <w:lvlText w:val=""/>
      <w:lvlJc w:val="left"/>
      <w:pPr>
        <w:ind w:left="6480" w:hanging="360"/>
      </w:pPr>
      <w:rPr>
        <w:rFonts w:ascii="Wingdings" w:hAnsi="Wingdings" w:hint="default"/>
      </w:rPr>
    </w:lvl>
  </w:abstractNum>
  <w:abstractNum w:abstractNumId="21" w15:restartNumberingAfterBreak="0">
    <w:nsid w:val="6F8B666E"/>
    <w:multiLevelType w:val="hybridMultilevel"/>
    <w:tmpl w:val="BD888EE2"/>
    <w:lvl w:ilvl="0" w:tplc="595E0350">
      <w:start w:val="1"/>
      <w:numFmt w:val="bullet"/>
      <w:lvlText w:val=""/>
      <w:lvlJc w:val="left"/>
      <w:pPr>
        <w:ind w:left="720" w:hanging="360"/>
      </w:pPr>
      <w:rPr>
        <w:rFonts w:ascii="Symbol" w:hAnsi="Symbol" w:hint="default"/>
      </w:rPr>
    </w:lvl>
    <w:lvl w:ilvl="1" w:tplc="81F2806C" w:tentative="1">
      <w:start w:val="1"/>
      <w:numFmt w:val="bullet"/>
      <w:lvlText w:val="o"/>
      <w:lvlJc w:val="left"/>
      <w:pPr>
        <w:ind w:left="1440" w:hanging="360"/>
      </w:pPr>
      <w:rPr>
        <w:rFonts w:ascii="Courier New" w:hAnsi="Courier New" w:cs="Courier New" w:hint="default"/>
      </w:rPr>
    </w:lvl>
    <w:lvl w:ilvl="2" w:tplc="37CAA88C" w:tentative="1">
      <w:start w:val="1"/>
      <w:numFmt w:val="bullet"/>
      <w:lvlText w:val=""/>
      <w:lvlJc w:val="left"/>
      <w:pPr>
        <w:ind w:left="2160" w:hanging="360"/>
      </w:pPr>
      <w:rPr>
        <w:rFonts w:ascii="Wingdings" w:hAnsi="Wingdings" w:hint="default"/>
      </w:rPr>
    </w:lvl>
    <w:lvl w:ilvl="3" w:tplc="8262489A" w:tentative="1">
      <w:start w:val="1"/>
      <w:numFmt w:val="bullet"/>
      <w:lvlText w:val=""/>
      <w:lvlJc w:val="left"/>
      <w:pPr>
        <w:ind w:left="2880" w:hanging="360"/>
      </w:pPr>
      <w:rPr>
        <w:rFonts w:ascii="Symbol" w:hAnsi="Symbol" w:hint="default"/>
      </w:rPr>
    </w:lvl>
    <w:lvl w:ilvl="4" w:tplc="CB52B36C" w:tentative="1">
      <w:start w:val="1"/>
      <w:numFmt w:val="bullet"/>
      <w:lvlText w:val="o"/>
      <w:lvlJc w:val="left"/>
      <w:pPr>
        <w:ind w:left="3600" w:hanging="360"/>
      </w:pPr>
      <w:rPr>
        <w:rFonts w:ascii="Courier New" w:hAnsi="Courier New" w:cs="Courier New" w:hint="default"/>
      </w:rPr>
    </w:lvl>
    <w:lvl w:ilvl="5" w:tplc="C5EEB6B2" w:tentative="1">
      <w:start w:val="1"/>
      <w:numFmt w:val="bullet"/>
      <w:lvlText w:val=""/>
      <w:lvlJc w:val="left"/>
      <w:pPr>
        <w:ind w:left="4320" w:hanging="360"/>
      </w:pPr>
      <w:rPr>
        <w:rFonts w:ascii="Wingdings" w:hAnsi="Wingdings" w:hint="default"/>
      </w:rPr>
    </w:lvl>
    <w:lvl w:ilvl="6" w:tplc="5E3A6786" w:tentative="1">
      <w:start w:val="1"/>
      <w:numFmt w:val="bullet"/>
      <w:lvlText w:val=""/>
      <w:lvlJc w:val="left"/>
      <w:pPr>
        <w:ind w:left="5040" w:hanging="360"/>
      </w:pPr>
      <w:rPr>
        <w:rFonts w:ascii="Symbol" w:hAnsi="Symbol" w:hint="default"/>
      </w:rPr>
    </w:lvl>
    <w:lvl w:ilvl="7" w:tplc="0BF62896" w:tentative="1">
      <w:start w:val="1"/>
      <w:numFmt w:val="bullet"/>
      <w:lvlText w:val="o"/>
      <w:lvlJc w:val="left"/>
      <w:pPr>
        <w:ind w:left="5760" w:hanging="360"/>
      </w:pPr>
      <w:rPr>
        <w:rFonts w:ascii="Courier New" w:hAnsi="Courier New" w:cs="Courier New" w:hint="default"/>
      </w:rPr>
    </w:lvl>
    <w:lvl w:ilvl="8" w:tplc="8810531C" w:tentative="1">
      <w:start w:val="1"/>
      <w:numFmt w:val="bullet"/>
      <w:lvlText w:val=""/>
      <w:lvlJc w:val="left"/>
      <w:pPr>
        <w:ind w:left="6480" w:hanging="360"/>
      </w:pPr>
      <w:rPr>
        <w:rFonts w:ascii="Wingdings" w:hAnsi="Wingdings" w:hint="default"/>
      </w:rPr>
    </w:lvl>
  </w:abstractNum>
  <w:abstractNum w:abstractNumId="22" w15:restartNumberingAfterBreak="0">
    <w:nsid w:val="70C177F1"/>
    <w:multiLevelType w:val="hybridMultilevel"/>
    <w:tmpl w:val="CC10F570"/>
    <w:lvl w:ilvl="0" w:tplc="BBA400A6">
      <w:start w:val="1"/>
      <w:numFmt w:val="decimal"/>
      <w:lvlText w:val="%1."/>
      <w:lvlJc w:val="left"/>
      <w:pPr>
        <w:ind w:left="720" w:hanging="360"/>
      </w:pPr>
      <w:rPr>
        <w:rFonts w:hint="default"/>
      </w:rPr>
    </w:lvl>
    <w:lvl w:ilvl="1" w:tplc="20721CDA" w:tentative="1">
      <w:start w:val="1"/>
      <w:numFmt w:val="lowerLetter"/>
      <w:lvlText w:val="%2."/>
      <w:lvlJc w:val="left"/>
      <w:pPr>
        <w:ind w:left="1440" w:hanging="360"/>
      </w:pPr>
    </w:lvl>
    <w:lvl w:ilvl="2" w:tplc="4E6E2828" w:tentative="1">
      <w:start w:val="1"/>
      <w:numFmt w:val="lowerRoman"/>
      <w:lvlText w:val="%3."/>
      <w:lvlJc w:val="right"/>
      <w:pPr>
        <w:ind w:left="2160" w:hanging="180"/>
      </w:pPr>
    </w:lvl>
    <w:lvl w:ilvl="3" w:tplc="E6C227BA" w:tentative="1">
      <w:start w:val="1"/>
      <w:numFmt w:val="decimal"/>
      <w:lvlText w:val="%4."/>
      <w:lvlJc w:val="left"/>
      <w:pPr>
        <w:ind w:left="2880" w:hanging="360"/>
      </w:pPr>
    </w:lvl>
    <w:lvl w:ilvl="4" w:tplc="5198B2C4" w:tentative="1">
      <w:start w:val="1"/>
      <w:numFmt w:val="lowerLetter"/>
      <w:lvlText w:val="%5."/>
      <w:lvlJc w:val="left"/>
      <w:pPr>
        <w:ind w:left="3600" w:hanging="360"/>
      </w:pPr>
    </w:lvl>
    <w:lvl w:ilvl="5" w:tplc="8A461A54" w:tentative="1">
      <w:start w:val="1"/>
      <w:numFmt w:val="lowerRoman"/>
      <w:lvlText w:val="%6."/>
      <w:lvlJc w:val="right"/>
      <w:pPr>
        <w:ind w:left="4320" w:hanging="180"/>
      </w:pPr>
    </w:lvl>
    <w:lvl w:ilvl="6" w:tplc="7190358C" w:tentative="1">
      <w:start w:val="1"/>
      <w:numFmt w:val="decimal"/>
      <w:lvlText w:val="%7."/>
      <w:lvlJc w:val="left"/>
      <w:pPr>
        <w:ind w:left="5040" w:hanging="360"/>
      </w:pPr>
    </w:lvl>
    <w:lvl w:ilvl="7" w:tplc="876CCF44" w:tentative="1">
      <w:start w:val="1"/>
      <w:numFmt w:val="lowerLetter"/>
      <w:lvlText w:val="%8."/>
      <w:lvlJc w:val="left"/>
      <w:pPr>
        <w:ind w:left="5760" w:hanging="360"/>
      </w:pPr>
    </w:lvl>
    <w:lvl w:ilvl="8" w:tplc="E03C209E" w:tentative="1">
      <w:start w:val="1"/>
      <w:numFmt w:val="lowerRoman"/>
      <w:lvlText w:val="%9."/>
      <w:lvlJc w:val="right"/>
      <w:pPr>
        <w:ind w:left="6480" w:hanging="180"/>
      </w:pPr>
    </w:lvl>
  </w:abstractNum>
  <w:abstractNum w:abstractNumId="23" w15:restartNumberingAfterBreak="0">
    <w:nsid w:val="7B9729CD"/>
    <w:multiLevelType w:val="multilevel"/>
    <w:tmpl w:val="BB621CD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DE93284"/>
    <w:multiLevelType w:val="hybridMultilevel"/>
    <w:tmpl w:val="EBFE2318"/>
    <w:lvl w:ilvl="0" w:tplc="39D89E48">
      <w:start w:val="1"/>
      <w:numFmt w:val="lowerRoman"/>
      <w:lvlText w:val="%1)"/>
      <w:lvlJc w:val="left"/>
      <w:pPr>
        <w:ind w:left="1080" w:hanging="720"/>
      </w:pPr>
    </w:lvl>
    <w:lvl w:ilvl="1" w:tplc="96F00578">
      <w:start w:val="1"/>
      <w:numFmt w:val="lowerLetter"/>
      <w:lvlText w:val="%2."/>
      <w:lvlJc w:val="left"/>
      <w:pPr>
        <w:ind w:left="1440" w:hanging="360"/>
      </w:pPr>
    </w:lvl>
    <w:lvl w:ilvl="2" w:tplc="3520779E">
      <w:start w:val="1"/>
      <w:numFmt w:val="lowerRoman"/>
      <w:lvlText w:val="%3."/>
      <w:lvlJc w:val="right"/>
      <w:pPr>
        <w:ind w:left="2160" w:hanging="180"/>
      </w:pPr>
    </w:lvl>
    <w:lvl w:ilvl="3" w:tplc="4E50C3C2">
      <w:start w:val="1"/>
      <w:numFmt w:val="decimal"/>
      <w:lvlText w:val="%4."/>
      <w:lvlJc w:val="left"/>
      <w:pPr>
        <w:ind w:left="2880" w:hanging="360"/>
      </w:pPr>
    </w:lvl>
    <w:lvl w:ilvl="4" w:tplc="724E8CCE">
      <w:start w:val="1"/>
      <w:numFmt w:val="lowerLetter"/>
      <w:lvlText w:val="%5."/>
      <w:lvlJc w:val="left"/>
      <w:pPr>
        <w:ind w:left="3600" w:hanging="360"/>
      </w:pPr>
    </w:lvl>
    <w:lvl w:ilvl="5" w:tplc="55D8DB5E">
      <w:start w:val="1"/>
      <w:numFmt w:val="lowerRoman"/>
      <w:lvlText w:val="%6."/>
      <w:lvlJc w:val="right"/>
      <w:pPr>
        <w:ind w:left="4320" w:hanging="180"/>
      </w:pPr>
    </w:lvl>
    <w:lvl w:ilvl="6" w:tplc="60EA44CC">
      <w:start w:val="1"/>
      <w:numFmt w:val="decimal"/>
      <w:lvlText w:val="%7."/>
      <w:lvlJc w:val="left"/>
      <w:pPr>
        <w:ind w:left="5040" w:hanging="360"/>
      </w:pPr>
    </w:lvl>
    <w:lvl w:ilvl="7" w:tplc="CA34B58C">
      <w:start w:val="1"/>
      <w:numFmt w:val="lowerLetter"/>
      <w:lvlText w:val="%8."/>
      <w:lvlJc w:val="left"/>
      <w:pPr>
        <w:ind w:left="5760" w:hanging="360"/>
      </w:pPr>
    </w:lvl>
    <w:lvl w:ilvl="8" w:tplc="2CFE6450">
      <w:start w:val="1"/>
      <w:numFmt w:val="lowerRoman"/>
      <w:lvlText w:val="%9."/>
      <w:lvlJc w:val="right"/>
      <w:pPr>
        <w:ind w:left="6480" w:hanging="180"/>
      </w:pPr>
    </w:lvl>
  </w:abstractNum>
  <w:num w:numId="1">
    <w:abstractNumId w:val="22"/>
  </w:num>
  <w:num w:numId="2">
    <w:abstractNumId w:val="0"/>
  </w:num>
  <w:num w:numId="3">
    <w:abstractNumId w:val="4"/>
  </w:num>
  <w:num w:numId="4">
    <w:abstractNumId w:val="2"/>
  </w:num>
  <w:num w:numId="5">
    <w:abstractNumId w:val="21"/>
  </w:num>
  <w:num w:numId="6">
    <w:abstractNumId w:val="20"/>
  </w:num>
  <w:num w:numId="7">
    <w:abstractNumId w:val="1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1"/>
  </w:num>
  <w:num w:numId="12">
    <w:abstractNumId w:val="7"/>
  </w:num>
  <w:num w:numId="13">
    <w:abstractNumId w:val="10"/>
  </w:num>
  <w:num w:numId="14">
    <w:abstractNumId w:val="3"/>
  </w:num>
  <w:num w:numId="15">
    <w:abstractNumId w:val="16"/>
  </w:num>
  <w:num w:numId="16">
    <w:abstractNumId w:val="9"/>
  </w:num>
  <w:num w:numId="17">
    <w:abstractNumId w:val="13"/>
  </w:num>
  <w:num w:numId="18">
    <w:abstractNumId w:val="5"/>
  </w:num>
  <w:num w:numId="19">
    <w:abstractNumId w:val="14"/>
  </w:num>
  <w:num w:numId="20">
    <w:abstractNumId w:val="6"/>
  </w:num>
  <w:num w:numId="21">
    <w:abstractNumId w:val="1"/>
  </w:num>
  <w:num w:numId="22">
    <w:abstractNumId w:val="19"/>
  </w:num>
  <w:num w:numId="23">
    <w:abstractNumId w:val="8"/>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FA"/>
    <w:rsid w:val="0035715D"/>
    <w:rsid w:val="007C7FC4"/>
    <w:rsid w:val="00BC22FA"/>
    <w:rsid w:val="00D7708A"/>
    <w:rsid w:val="00DE00FA"/>
    <w:rsid w:val="00F0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CB690499-FE8C-488C-85A9-CB3A1EA1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76"/>
    <w:rPr>
      <w:rFonts w:ascii="Arial" w:hAnsi="Arial"/>
      <w:sz w:val="24"/>
      <w:szCs w:val="24"/>
    </w:rPr>
  </w:style>
  <w:style w:type="paragraph" w:styleId="Heading1">
    <w:name w:val="heading 1"/>
    <w:basedOn w:val="Normal"/>
    <w:next w:val="Normal"/>
    <w:link w:val="Heading1Char"/>
    <w:qFormat/>
    <w:rsid w:val="004E5E3B"/>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26E"/>
    <w:pPr>
      <w:tabs>
        <w:tab w:val="center" w:pos="4153"/>
        <w:tab w:val="right" w:pos="8306"/>
      </w:tabs>
    </w:pPr>
  </w:style>
  <w:style w:type="paragraph" w:styleId="Footer">
    <w:name w:val="footer"/>
    <w:basedOn w:val="Normal"/>
    <w:link w:val="FooterChar"/>
    <w:uiPriority w:val="99"/>
    <w:rsid w:val="00E2326E"/>
    <w:pPr>
      <w:tabs>
        <w:tab w:val="center" w:pos="4153"/>
        <w:tab w:val="right" w:pos="8306"/>
      </w:tabs>
    </w:pPr>
  </w:style>
  <w:style w:type="table" w:styleId="TableGrid">
    <w:name w:val="Table Grid"/>
    <w:basedOn w:val="TableNormal"/>
    <w:uiPriority w:val="39"/>
    <w:rsid w:val="00F5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68A9"/>
    <w:rPr>
      <w:sz w:val="16"/>
      <w:szCs w:val="16"/>
    </w:rPr>
  </w:style>
  <w:style w:type="paragraph" w:styleId="CommentText">
    <w:name w:val="annotation text"/>
    <w:basedOn w:val="Normal"/>
    <w:link w:val="CommentTextChar"/>
    <w:rsid w:val="00C568A9"/>
    <w:rPr>
      <w:sz w:val="20"/>
      <w:szCs w:val="20"/>
    </w:rPr>
  </w:style>
  <w:style w:type="character" w:customStyle="1" w:styleId="CommentTextChar">
    <w:name w:val="Comment Text Char"/>
    <w:link w:val="CommentText"/>
    <w:rsid w:val="00C568A9"/>
    <w:rPr>
      <w:rFonts w:ascii="Arial" w:hAnsi="Arial"/>
    </w:rPr>
  </w:style>
  <w:style w:type="paragraph" w:styleId="CommentSubject">
    <w:name w:val="annotation subject"/>
    <w:basedOn w:val="CommentText"/>
    <w:next w:val="CommentText"/>
    <w:link w:val="CommentSubjectChar"/>
    <w:rsid w:val="00C568A9"/>
    <w:rPr>
      <w:b/>
      <w:bCs/>
    </w:rPr>
  </w:style>
  <w:style w:type="character" w:customStyle="1" w:styleId="CommentSubjectChar">
    <w:name w:val="Comment Subject Char"/>
    <w:link w:val="CommentSubject"/>
    <w:rsid w:val="00C568A9"/>
    <w:rPr>
      <w:rFonts w:ascii="Arial" w:hAnsi="Arial"/>
      <w:b/>
      <w:bCs/>
    </w:rPr>
  </w:style>
  <w:style w:type="paragraph" w:styleId="BalloonText">
    <w:name w:val="Balloon Text"/>
    <w:basedOn w:val="Normal"/>
    <w:link w:val="BalloonTextChar"/>
    <w:rsid w:val="00C568A9"/>
    <w:rPr>
      <w:rFonts w:ascii="Segoe UI" w:hAnsi="Segoe UI" w:cs="Segoe UI"/>
      <w:sz w:val="18"/>
      <w:szCs w:val="18"/>
    </w:rPr>
  </w:style>
  <w:style w:type="character" w:customStyle="1" w:styleId="BalloonTextChar">
    <w:name w:val="Balloon Text Char"/>
    <w:link w:val="BalloonText"/>
    <w:rsid w:val="00C568A9"/>
    <w:rPr>
      <w:rFonts w:ascii="Segoe UI" w:hAnsi="Segoe UI" w:cs="Segoe UI"/>
      <w:sz w:val="18"/>
      <w:szCs w:val="18"/>
    </w:rPr>
  </w:style>
  <w:style w:type="paragraph" w:customStyle="1" w:styleId="Default">
    <w:name w:val="Default"/>
    <w:rsid w:val="00A500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34501"/>
    <w:pPr>
      <w:ind w:left="720"/>
    </w:pPr>
  </w:style>
  <w:style w:type="paragraph" w:styleId="Revision">
    <w:name w:val="Revision"/>
    <w:hidden/>
    <w:uiPriority w:val="99"/>
    <w:semiHidden/>
    <w:rsid w:val="006A4D7A"/>
    <w:rPr>
      <w:rFonts w:ascii="Arial" w:hAnsi="Arial"/>
      <w:sz w:val="24"/>
      <w:szCs w:val="24"/>
    </w:rPr>
  </w:style>
  <w:style w:type="character" w:styleId="Strong">
    <w:name w:val="Strong"/>
    <w:basedOn w:val="DefaultParagraphFont"/>
    <w:uiPriority w:val="22"/>
    <w:qFormat/>
    <w:rsid w:val="00C64955"/>
    <w:rPr>
      <w:b/>
      <w:bCs/>
    </w:rPr>
  </w:style>
  <w:style w:type="paragraph" w:customStyle="1" w:styleId="legtext4">
    <w:name w:val="legtext4"/>
    <w:basedOn w:val="Normal"/>
    <w:rsid w:val="00C64955"/>
    <w:pPr>
      <w:shd w:val="clear" w:color="auto" w:fill="FFFFFF"/>
      <w:spacing w:after="120" w:line="360" w:lineRule="atLeast"/>
    </w:pPr>
    <w:rPr>
      <w:rFonts w:ascii="Times New Roman" w:hAnsi="Times New Roman"/>
      <w:color w:val="494949"/>
    </w:rPr>
  </w:style>
  <w:style w:type="character" w:customStyle="1" w:styleId="legscheduleno2">
    <w:name w:val="legscheduleno2"/>
    <w:basedOn w:val="DefaultParagraphFont"/>
    <w:rsid w:val="00C64955"/>
    <w:rPr>
      <w:b w:val="0"/>
      <w:bCs w:val="0"/>
      <w:i w:val="0"/>
      <w:iCs w:val="0"/>
      <w:vanish w:val="0"/>
      <w:webHidden w:val="0"/>
      <w:sz w:val="24"/>
      <w:szCs w:val="24"/>
      <w:specVanish w:val="0"/>
    </w:rPr>
  </w:style>
  <w:style w:type="character" w:customStyle="1" w:styleId="legtitleblocktitle2">
    <w:name w:val="legtitleblocktitle2"/>
    <w:basedOn w:val="DefaultParagraphFont"/>
    <w:rsid w:val="00C64955"/>
    <w:rPr>
      <w:b w:val="0"/>
      <w:bCs w:val="0"/>
      <w:i w:val="0"/>
      <w:iCs w:val="0"/>
      <w:vanish w:val="0"/>
      <w:webHidden w:val="0"/>
      <w:sz w:val="22"/>
      <w:szCs w:val="22"/>
      <w:specVanish w:val="0"/>
    </w:rPr>
  </w:style>
  <w:style w:type="character" w:customStyle="1" w:styleId="ennote">
    <w:name w:val="ennote"/>
    <w:basedOn w:val="DefaultParagraphFont"/>
    <w:rsid w:val="00C64955"/>
  </w:style>
  <w:style w:type="character" w:customStyle="1" w:styleId="Heading1Char">
    <w:name w:val="Heading 1 Char"/>
    <w:basedOn w:val="DefaultParagraphFont"/>
    <w:link w:val="Heading1"/>
    <w:rsid w:val="004E5E3B"/>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4E5E3B"/>
    <w:pPr>
      <w:spacing w:line="259" w:lineRule="auto"/>
      <w:outlineLvl w:val="9"/>
    </w:pPr>
    <w:rPr>
      <w:lang w:val="en-US" w:eastAsia="en-US"/>
    </w:rPr>
  </w:style>
  <w:style w:type="paragraph" w:styleId="TOC3">
    <w:name w:val="toc 3"/>
    <w:basedOn w:val="Normal"/>
    <w:next w:val="Normal"/>
    <w:autoRedefine/>
    <w:uiPriority w:val="39"/>
    <w:unhideWhenUsed/>
    <w:rsid w:val="004E5E3B"/>
    <w:pPr>
      <w:spacing w:after="100"/>
      <w:ind w:left="480"/>
    </w:pPr>
  </w:style>
  <w:style w:type="character" w:styleId="Hyperlink">
    <w:name w:val="Hyperlink"/>
    <w:basedOn w:val="DefaultParagraphFont"/>
    <w:uiPriority w:val="99"/>
    <w:unhideWhenUsed/>
    <w:rsid w:val="004E5E3B"/>
    <w:rPr>
      <w:color w:val="0563C1" w:themeColor="hyperlink"/>
      <w:u w:val="single"/>
    </w:rPr>
  </w:style>
  <w:style w:type="paragraph" w:styleId="TOC1">
    <w:name w:val="toc 1"/>
    <w:basedOn w:val="Normal"/>
    <w:next w:val="Normal"/>
    <w:autoRedefine/>
    <w:uiPriority w:val="39"/>
    <w:unhideWhenUsed/>
    <w:rsid w:val="004625FF"/>
    <w:pPr>
      <w:tabs>
        <w:tab w:val="left" w:pos="567"/>
        <w:tab w:val="right" w:leader="dot" w:pos="8296"/>
      </w:tabs>
      <w:spacing w:after="100"/>
    </w:pPr>
  </w:style>
  <w:style w:type="character" w:customStyle="1" w:styleId="FooterChar">
    <w:name w:val="Footer Char"/>
    <w:basedOn w:val="DefaultParagraphFont"/>
    <w:link w:val="Footer"/>
    <w:uiPriority w:val="99"/>
    <w:rsid w:val="004625FF"/>
    <w:rPr>
      <w:rFonts w:ascii="Arial" w:hAnsi="Arial"/>
      <w:sz w:val="24"/>
      <w:szCs w:val="24"/>
    </w:rPr>
  </w:style>
  <w:style w:type="paragraph" w:styleId="FootnoteText">
    <w:name w:val="footnote text"/>
    <w:basedOn w:val="Normal"/>
    <w:link w:val="FootnoteTextChar"/>
    <w:unhideWhenUsed/>
    <w:rsid w:val="002A38AA"/>
    <w:rPr>
      <w:sz w:val="20"/>
      <w:szCs w:val="20"/>
    </w:rPr>
  </w:style>
  <w:style w:type="character" w:customStyle="1" w:styleId="FootnoteTextChar">
    <w:name w:val="Footnote Text Char"/>
    <w:basedOn w:val="DefaultParagraphFont"/>
    <w:link w:val="FootnoteText"/>
    <w:rsid w:val="002A38AA"/>
    <w:rPr>
      <w:rFonts w:ascii="Arial" w:hAnsi="Arial"/>
    </w:rPr>
  </w:style>
  <w:style w:type="character" w:styleId="FootnoteReference">
    <w:name w:val="footnote reference"/>
    <w:basedOn w:val="DefaultParagraphFont"/>
    <w:semiHidden/>
    <w:unhideWhenUsed/>
    <w:rsid w:val="002A38AA"/>
    <w:rPr>
      <w:vertAlign w:val="superscript"/>
    </w:rPr>
  </w:style>
  <w:style w:type="paragraph" w:styleId="EndnoteText">
    <w:name w:val="endnote text"/>
    <w:basedOn w:val="Normal"/>
    <w:link w:val="EndnoteTextChar"/>
    <w:semiHidden/>
    <w:unhideWhenUsed/>
    <w:rsid w:val="002A38AA"/>
    <w:rPr>
      <w:sz w:val="20"/>
      <w:szCs w:val="20"/>
    </w:rPr>
  </w:style>
  <w:style w:type="character" w:customStyle="1" w:styleId="EndnoteTextChar">
    <w:name w:val="Endnote Text Char"/>
    <w:basedOn w:val="DefaultParagraphFont"/>
    <w:link w:val="EndnoteText"/>
    <w:semiHidden/>
    <w:rsid w:val="002A38AA"/>
    <w:rPr>
      <w:rFonts w:ascii="Arial" w:hAnsi="Arial"/>
    </w:rPr>
  </w:style>
  <w:style w:type="character" w:styleId="EndnoteReference">
    <w:name w:val="endnote reference"/>
    <w:basedOn w:val="DefaultParagraphFont"/>
    <w:semiHidden/>
    <w:unhideWhenUsed/>
    <w:rsid w:val="002A3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lccintranet/corporate/atoz/a_to_z/service.asp?u_id=3630&amp;ta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AFB5-8E51-4C81-9704-0A5C094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dc:creator>
  <cp:lastModifiedBy>Mather, Janet</cp:lastModifiedBy>
  <cp:revision>8</cp:revision>
  <cp:lastPrinted>2016-03-04T09:13:00Z</cp:lastPrinted>
  <dcterms:created xsi:type="dcterms:W3CDTF">2016-07-11T07:38:00Z</dcterms:created>
  <dcterms:modified xsi:type="dcterms:W3CDTF">2016-07-12T08:30:00Z</dcterms:modified>
</cp:coreProperties>
</file>